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95D66F1"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0"/>
      <w:bookmarkEnd w:id="1"/>
      <w:bookmarkEnd w:id="2"/>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092D65AB" w14:textId="341EB61C" w:rsidR="009A112E" w:rsidRPr="009A112E" w:rsidRDefault="00836EBD" w:rsidP="009A112E">
      <w:pPr>
        <w:suppressAutoHyphens/>
        <w:spacing w:after="240"/>
        <w:jc w:val="center"/>
        <w:rPr>
          <w:rFonts w:asciiTheme="minorHAnsi" w:hAnsiTheme="minorHAnsi" w:cstheme="minorHAnsi"/>
          <w:b/>
          <w:color w:val="17365D" w:themeColor="text2" w:themeShade="BF"/>
          <w:sz w:val="36"/>
          <w:szCs w:val="36"/>
        </w:rPr>
      </w:pPr>
      <w:r>
        <w:rPr>
          <w:rFonts w:asciiTheme="minorHAnsi" w:hAnsiTheme="minorHAnsi" w:cstheme="minorHAnsi"/>
          <w:b/>
          <w:noProof/>
          <w:color w:val="17365D" w:themeColor="text2" w:themeShade="BF"/>
          <w:sz w:val="36"/>
          <w:szCs w:val="36"/>
        </w:rPr>
        <w:t>Summer Works Cleaning</w:t>
      </w:r>
    </w:p>
    <w:p w14:paraId="3DADDB33" w14:textId="77777777" w:rsidR="009A112E" w:rsidRPr="009A112E" w:rsidRDefault="009A112E" w:rsidP="009A112E">
      <w:pPr>
        <w:spacing w:after="240"/>
        <w:jc w:val="center"/>
        <w:rPr>
          <w:rFonts w:asciiTheme="minorHAnsi" w:hAnsiTheme="minorHAnsi" w:cstheme="minorHAnsi"/>
          <w:b/>
          <w:bCs/>
          <w:color w:val="17365D" w:themeColor="text2" w:themeShade="BF"/>
          <w:sz w:val="36"/>
          <w:szCs w:val="36"/>
        </w:rPr>
      </w:pPr>
    </w:p>
    <w:p w14:paraId="51BF0DAA" w14:textId="21B62952" w:rsidR="009A112E" w:rsidRPr="009A112E" w:rsidRDefault="009A112E" w:rsidP="009A112E">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4338D9" w:rsidRPr="00F40637">
        <w:rPr>
          <w:rFonts w:asciiTheme="minorHAnsi" w:hAnsiTheme="minorHAnsi" w:cstheme="minorHAnsi"/>
          <w:b/>
          <w:bCs/>
          <w:color w:val="17365D" w:themeColor="text2" w:themeShade="BF"/>
          <w:sz w:val="36"/>
          <w:szCs w:val="36"/>
        </w:rPr>
        <w:t>MAR00</w:t>
      </w:r>
      <w:r w:rsidR="00A80A11">
        <w:rPr>
          <w:rFonts w:asciiTheme="minorHAnsi" w:hAnsiTheme="minorHAnsi" w:cstheme="minorHAnsi"/>
          <w:b/>
          <w:bCs/>
          <w:color w:val="17365D" w:themeColor="text2" w:themeShade="BF"/>
          <w:sz w:val="36"/>
          <w:szCs w:val="36"/>
        </w:rPr>
        <w:t>31</w:t>
      </w:r>
    </w:p>
    <w:p w14:paraId="297C204E" w14:textId="1D91308A" w:rsidR="009A112E" w:rsidRPr="009A112E" w:rsidRDefault="009A112E" w:rsidP="009A112E">
      <w:pPr>
        <w:spacing w:after="240"/>
        <w:jc w:val="center"/>
        <w:rPr>
          <w:rFonts w:asciiTheme="minorHAnsi" w:hAnsiTheme="minorHAnsi" w:cstheme="minorHAnsi"/>
          <w:b/>
          <w:bCs/>
          <w:color w:val="17365D" w:themeColor="text2" w:themeShade="BF"/>
          <w:sz w:val="36"/>
          <w:szCs w:val="36"/>
        </w:rPr>
      </w:pPr>
      <w:r w:rsidRPr="00F40637">
        <w:rPr>
          <w:rFonts w:asciiTheme="minorHAnsi" w:hAnsiTheme="minorHAnsi" w:cstheme="minorHAnsi"/>
          <w:b/>
          <w:bCs/>
          <w:color w:val="17365D" w:themeColor="text2" w:themeShade="BF"/>
          <w:sz w:val="36"/>
          <w:szCs w:val="36"/>
        </w:rPr>
        <w:t xml:space="preserve">Date – </w:t>
      </w:r>
      <w:r w:rsidR="00487A00">
        <w:rPr>
          <w:rFonts w:asciiTheme="minorHAnsi" w:hAnsiTheme="minorHAnsi" w:cstheme="minorHAnsi"/>
          <w:b/>
          <w:bCs/>
          <w:color w:val="17365D" w:themeColor="text2" w:themeShade="BF"/>
          <w:sz w:val="36"/>
          <w:szCs w:val="36"/>
        </w:rPr>
        <w:t>June 2022</w:t>
      </w:r>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3BD7A2B0"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1E5A867E" w14:textId="47F611B4" w:rsidR="0027471F"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88568542" w:history="1">
            <w:r w:rsidR="0027471F" w:rsidRPr="005D2985">
              <w:rPr>
                <w:rStyle w:val="Hyperlink"/>
              </w:rPr>
              <w:t>Instructions for Tenderers</w:t>
            </w:r>
            <w:r w:rsidR="0027471F">
              <w:rPr>
                <w:webHidden/>
              </w:rPr>
              <w:tab/>
            </w:r>
            <w:r w:rsidR="0027471F">
              <w:rPr>
                <w:webHidden/>
              </w:rPr>
              <w:fldChar w:fldCharType="begin"/>
            </w:r>
            <w:r w:rsidR="0027471F">
              <w:rPr>
                <w:webHidden/>
              </w:rPr>
              <w:instrText xml:space="preserve"> PAGEREF _Toc88568542 \h </w:instrText>
            </w:r>
            <w:r w:rsidR="0027471F">
              <w:rPr>
                <w:webHidden/>
              </w:rPr>
            </w:r>
            <w:r w:rsidR="0027471F">
              <w:rPr>
                <w:webHidden/>
              </w:rPr>
              <w:fldChar w:fldCharType="separate"/>
            </w:r>
            <w:r w:rsidR="0027471F">
              <w:rPr>
                <w:webHidden/>
              </w:rPr>
              <w:t>3</w:t>
            </w:r>
            <w:r w:rsidR="0027471F">
              <w:rPr>
                <w:webHidden/>
              </w:rPr>
              <w:fldChar w:fldCharType="end"/>
            </w:r>
          </w:hyperlink>
        </w:p>
        <w:p w14:paraId="11E65755" w14:textId="6B9679AC" w:rsidR="0027471F" w:rsidRDefault="00C161A4">
          <w:pPr>
            <w:pStyle w:val="TOC2"/>
            <w:rPr>
              <w:rFonts w:eastAsiaTheme="minorEastAsia" w:cstheme="minorBidi"/>
              <w:b w:val="0"/>
              <w:bCs w:val="0"/>
              <w:smallCaps w:val="0"/>
              <w:szCs w:val="22"/>
              <w:lang w:eastAsia="en-GB"/>
            </w:rPr>
          </w:pPr>
          <w:hyperlink w:anchor="_Toc88568543" w:history="1">
            <w:r w:rsidR="0027471F" w:rsidRPr="005D2985">
              <w:rPr>
                <w:rStyle w:val="Hyperlink"/>
              </w:rPr>
              <w:t>Tender Timetable</w:t>
            </w:r>
            <w:r w:rsidR="0027471F">
              <w:rPr>
                <w:webHidden/>
              </w:rPr>
              <w:tab/>
            </w:r>
            <w:r w:rsidR="0027471F">
              <w:rPr>
                <w:webHidden/>
              </w:rPr>
              <w:fldChar w:fldCharType="begin"/>
            </w:r>
            <w:r w:rsidR="0027471F">
              <w:rPr>
                <w:webHidden/>
              </w:rPr>
              <w:instrText xml:space="preserve"> PAGEREF _Toc88568543 \h </w:instrText>
            </w:r>
            <w:r w:rsidR="0027471F">
              <w:rPr>
                <w:webHidden/>
              </w:rPr>
            </w:r>
            <w:r w:rsidR="0027471F">
              <w:rPr>
                <w:webHidden/>
              </w:rPr>
              <w:fldChar w:fldCharType="separate"/>
            </w:r>
            <w:r w:rsidR="0027471F">
              <w:rPr>
                <w:webHidden/>
              </w:rPr>
              <w:t>3</w:t>
            </w:r>
            <w:r w:rsidR="0027471F">
              <w:rPr>
                <w:webHidden/>
              </w:rPr>
              <w:fldChar w:fldCharType="end"/>
            </w:r>
          </w:hyperlink>
        </w:p>
        <w:p w14:paraId="4CB11D43" w14:textId="1728B5E1" w:rsidR="0027471F" w:rsidRDefault="00C161A4">
          <w:pPr>
            <w:pStyle w:val="TOC2"/>
            <w:rPr>
              <w:rFonts w:eastAsiaTheme="minorEastAsia" w:cstheme="minorBidi"/>
              <w:b w:val="0"/>
              <w:bCs w:val="0"/>
              <w:smallCaps w:val="0"/>
              <w:szCs w:val="22"/>
              <w:lang w:eastAsia="en-GB"/>
            </w:rPr>
          </w:pPr>
          <w:hyperlink w:anchor="_Toc88568544" w:history="1">
            <w:r w:rsidR="0027471F" w:rsidRPr="005D2985">
              <w:rPr>
                <w:rStyle w:val="Hyperlink"/>
              </w:rPr>
              <w:t>Tender Return</w:t>
            </w:r>
            <w:r w:rsidR="0027471F">
              <w:rPr>
                <w:webHidden/>
              </w:rPr>
              <w:tab/>
            </w:r>
            <w:r w:rsidR="0027471F">
              <w:rPr>
                <w:webHidden/>
              </w:rPr>
              <w:fldChar w:fldCharType="begin"/>
            </w:r>
            <w:r w:rsidR="0027471F">
              <w:rPr>
                <w:webHidden/>
              </w:rPr>
              <w:instrText xml:space="preserve"> PAGEREF _Toc88568544 \h </w:instrText>
            </w:r>
            <w:r w:rsidR="0027471F">
              <w:rPr>
                <w:webHidden/>
              </w:rPr>
            </w:r>
            <w:r w:rsidR="0027471F">
              <w:rPr>
                <w:webHidden/>
              </w:rPr>
              <w:fldChar w:fldCharType="separate"/>
            </w:r>
            <w:r w:rsidR="0027471F">
              <w:rPr>
                <w:webHidden/>
              </w:rPr>
              <w:t>3</w:t>
            </w:r>
            <w:r w:rsidR="0027471F">
              <w:rPr>
                <w:webHidden/>
              </w:rPr>
              <w:fldChar w:fldCharType="end"/>
            </w:r>
          </w:hyperlink>
        </w:p>
        <w:p w14:paraId="41BC74D2" w14:textId="39126D2C" w:rsidR="0027471F" w:rsidRDefault="00C161A4">
          <w:pPr>
            <w:pStyle w:val="TOC2"/>
            <w:rPr>
              <w:rFonts w:eastAsiaTheme="minorEastAsia" w:cstheme="minorBidi"/>
              <w:b w:val="0"/>
              <w:bCs w:val="0"/>
              <w:smallCaps w:val="0"/>
              <w:szCs w:val="22"/>
              <w:lang w:eastAsia="en-GB"/>
            </w:rPr>
          </w:pPr>
          <w:hyperlink w:anchor="_Toc88568545" w:history="1">
            <w:r w:rsidR="0027471F" w:rsidRPr="005D2985">
              <w:rPr>
                <w:rStyle w:val="Hyperlink"/>
                <w:rFonts w:eastAsia="Arial"/>
                <w:lang w:val="en-US"/>
              </w:rPr>
              <w:t>Inter Government Information Sharing</w:t>
            </w:r>
            <w:r w:rsidR="0027471F">
              <w:rPr>
                <w:webHidden/>
              </w:rPr>
              <w:tab/>
            </w:r>
            <w:r w:rsidR="0027471F">
              <w:rPr>
                <w:webHidden/>
              </w:rPr>
              <w:fldChar w:fldCharType="begin"/>
            </w:r>
            <w:r w:rsidR="0027471F">
              <w:rPr>
                <w:webHidden/>
              </w:rPr>
              <w:instrText xml:space="preserve"> PAGEREF _Toc88568545 \h </w:instrText>
            </w:r>
            <w:r w:rsidR="0027471F">
              <w:rPr>
                <w:webHidden/>
              </w:rPr>
            </w:r>
            <w:r w:rsidR="0027471F">
              <w:rPr>
                <w:webHidden/>
              </w:rPr>
              <w:fldChar w:fldCharType="separate"/>
            </w:r>
            <w:r w:rsidR="0027471F">
              <w:rPr>
                <w:webHidden/>
              </w:rPr>
              <w:t>9</w:t>
            </w:r>
            <w:r w:rsidR="0027471F">
              <w:rPr>
                <w:webHidden/>
              </w:rPr>
              <w:fldChar w:fldCharType="end"/>
            </w:r>
          </w:hyperlink>
        </w:p>
        <w:p w14:paraId="75DA8230" w14:textId="29EF72AA" w:rsidR="0027471F" w:rsidRDefault="00C161A4">
          <w:pPr>
            <w:pStyle w:val="TOC2"/>
            <w:rPr>
              <w:rFonts w:eastAsiaTheme="minorEastAsia" w:cstheme="minorBidi"/>
              <w:b w:val="0"/>
              <w:bCs w:val="0"/>
              <w:smallCaps w:val="0"/>
              <w:szCs w:val="22"/>
              <w:lang w:eastAsia="en-GB"/>
            </w:rPr>
          </w:pPr>
          <w:hyperlink w:anchor="_Toc88568546" w:history="1">
            <w:r w:rsidR="0027471F" w:rsidRPr="005D2985">
              <w:rPr>
                <w:rStyle w:val="Hyperlink"/>
              </w:rPr>
              <w:t>Tender Evaluation Methodology</w:t>
            </w:r>
            <w:r w:rsidR="0027471F">
              <w:rPr>
                <w:webHidden/>
              </w:rPr>
              <w:tab/>
            </w:r>
            <w:r w:rsidR="0027471F">
              <w:rPr>
                <w:webHidden/>
              </w:rPr>
              <w:fldChar w:fldCharType="begin"/>
            </w:r>
            <w:r w:rsidR="0027471F">
              <w:rPr>
                <w:webHidden/>
              </w:rPr>
              <w:instrText xml:space="preserve"> PAGEREF _Toc88568546 \h </w:instrText>
            </w:r>
            <w:r w:rsidR="0027471F">
              <w:rPr>
                <w:webHidden/>
              </w:rPr>
            </w:r>
            <w:r w:rsidR="0027471F">
              <w:rPr>
                <w:webHidden/>
              </w:rPr>
              <w:fldChar w:fldCharType="separate"/>
            </w:r>
            <w:r w:rsidR="0027471F">
              <w:rPr>
                <w:webHidden/>
              </w:rPr>
              <w:t>9</w:t>
            </w:r>
            <w:r w:rsidR="0027471F">
              <w:rPr>
                <w:webHidden/>
              </w:rPr>
              <w:fldChar w:fldCharType="end"/>
            </w:r>
          </w:hyperlink>
        </w:p>
        <w:p w14:paraId="5AC16CD6" w14:textId="67C19AA7" w:rsidR="0027471F" w:rsidRDefault="00C161A4">
          <w:pPr>
            <w:pStyle w:val="TOC2"/>
            <w:rPr>
              <w:rFonts w:eastAsiaTheme="minorEastAsia" w:cstheme="minorBidi"/>
              <w:b w:val="0"/>
              <w:bCs w:val="0"/>
              <w:smallCaps w:val="0"/>
              <w:szCs w:val="22"/>
              <w:lang w:eastAsia="en-GB"/>
            </w:rPr>
          </w:pPr>
          <w:hyperlink w:anchor="_Toc88568547" w:history="1">
            <w:r w:rsidR="0027471F" w:rsidRPr="005D2985">
              <w:rPr>
                <w:rStyle w:val="Hyperlink"/>
              </w:rPr>
              <w:t>Defined Terms</w:t>
            </w:r>
            <w:r w:rsidR="0027471F">
              <w:rPr>
                <w:webHidden/>
              </w:rPr>
              <w:tab/>
            </w:r>
            <w:r w:rsidR="0027471F">
              <w:rPr>
                <w:webHidden/>
              </w:rPr>
              <w:fldChar w:fldCharType="begin"/>
            </w:r>
            <w:r w:rsidR="0027471F">
              <w:rPr>
                <w:webHidden/>
              </w:rPr>
              <w:instrText xml:space="preserve"> PAGEREF _Toc88568547 \h </w:instrText>
            </w:r>
            <w:r w:rsidR="0027471F">
              <w:rPr>
                <w:webHidden/>
              </w:rPr>
            </w:r>
            <w:r w:rsidR="0027471F">
              <w:rPr>
                <w:webHidden/>
              </w:rPr>
              <w:fldChar w:fldCharType="separate"/>
            </w:r>
            <w:r w:rsidR="0027471F">
              <w:rPr>
                <w:webHidden/>
              </w:rPr>
              <w:t>13</w:t>
            </w:r>
            <w:r w:rsidR="0027471F">
              <w:rPr>
                <w:webHidden/>
              </w:rPr>
              <w:fldChar w:fldCharType="end"/>
            </w:r>
          </w:hyperlink>
        </w:p>
        <w:p w14:paraId="32EBCDE9" w14:textId="6CE167DD"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8"/>
          <w:headerReference w:type="first" r:id="rId9"/>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2" w:name="_Toc376435849"/>
      <w:bookmarkStart w:id="13" w:name="_Toc376436232"/>
      <w:bookmarkStart w:id="14" w:name="_Toc376438714"/>
      <w:bookmarkStart w:id="15" w:name="_Toc376507964"/>
      <w:bookmarkStart w:id="16" w:name="_Toc376508645"/>
      <w:bookmarkStart w:id="17" w:name="_Toc437590830"/>
      <w:bookmarkStart w:id="18" w:name="_Toc31285594"/>
      <w:bookmarkStart w:id="19" w:name="_Toc88568542"/>
      <w:bookmarkEnd w:id="3"/>
      <w:bookmarkEnd w:id="4"/>
      <w:bookmarkEnd w:id="5"/>
      <w:bookmarkEnd w:id="6"/>
      <w:bookmarkEnd w:id="7"/>
      <w:bookmarkEnd w:id="8"/>
      <w:r w:rsidRPr="00F13C4B">
        <w:rPr>
          <w:rFonts w:asciiTheme="minorHAnsi" w:hAnsiTheme="minorHAnsi" w:cstheme="minorHAnsi"/>
          <w:color w:val="A50021"/>
        </w:rPr>
        <w:lastRenderedPageBreak/>
        <w:t>Instructions for Tender</w:t>
      </w:r>
      <w:bookmarkEnd w:id="12"/>
      <w:bookmarkEnd w:id="13"/>
      <w:bookmarkEnd w:id="14"/>
      <w:bookmarkEnd w:id="15"/>
      <w:bookmarkEnd w:id="16"/>
      <w:bookmarkEnd w:id="17"/>
      <w:bookmarkEnd w:id="18"/>
      <w:r w:rsidRPr="00F13C4B">
        <w:rPr>
          <w:rFonts w:asciiTheme="minorHAnsi" w:hAnsiTheme="minorHAnsi" w:cstheme="minorHAnsi"/>
          <w:color w:val="A50021"/>
        </w:rPr>
        <w:t>ers</w:t>
      </w:r>
      <w:bookmarkStart w:id="20" w:name="_Toc376435848"/>
      <w:bookmarkStart w:id="21" w:name="_Toc376436231"/>
      <w:bookmarkStart w:id="22" w:name="_Toc376438713"/>
      <w:bookmarkStart w:id="23" w:name="_Toc376507963"/>
      <w:bookmarkStart w:id="24" w:name="_Toc376508644"/>
      <w:bookmarkStart w:id="25" w:name="_Toc31285577"/>
      <w:bookmarkStart w:id="26" w:name="_Toc31286812"/>
      <w:bookmarkEnd w:id="19"/>
    </w:p>
    <w:p w14:paraId="2A933598" w14:textId="1A3236CC"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95F9D1A" w14:textId="7528BA19" w:rsidR="001C1FFE" w:rsidRPr="002F2D24" w:rsidRDefault="001C1FFE" w:rsidP="001C1FFE">
      <w:pPr>
        <w:pStyle w:val="Heading2"/>
        <w:rPr>
          <w:rFonts w:asciiTheme="minorHAnsi" w:hAnsiTheme="minorHAnsi" w:cstheme="minorHAnsi"/>
          <w:sz w:val="22"/>
          <w:szCs w:val="22"/>
        </w:rPr>
      </w:pPr>
      <w:bookmarkStart w:id="27" w:name="_Toc88568543"/>
      <w:bookmarkEnd w:id="20"/>
      <w:bookmarkEnd w:id="21"/>
      <w:bookmarkEnd w:id="22"/>
      <w:bookmarkEnd w:id="23"/>
      <w:bookmarkEnd w:id="24"/>
      <w:bookmarkEnd w:id="25"/>
      <w:bookmarkEnd w:id="26"/>
      <w:r w:rsidRPr="002F2D24">
        <w:rPr>
          <w:rFonts w:asciiTheme="minorHAnsi" w:hAnsiTheme="minorHAnsi" w:cstheme="minorHAnsi"/>
          <w:color w:val="A50021"/>
          <w:sz w:val="22"/>
          <w:szCs w:val="22"/>
        </w:rPr>
        <w:t>Tender Timetable</w:t>
      </w:r>
      <w:bookmarkEnd w:id="27"/>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C7222B" w:rsidRPr="002F2D24" w14:paraId="285D789B" w14:textId="77777777" w:rsidTr="00F13C4B">
        <w:trPr>
          <w:trHeight w:val="259"/>
        </w:trPr>
        <w:tc>
          <w:tcPr>
            <w:tcW w:w="4509" w:type="dxa"/>
          </w:tcPr>
          <w:p w14:paraId="17771E5D" w14:textId="23CD85CB" w:rsidR="00C7222B" w:rsidRPr="00CC0B7F" w:rsidRDefault="00C7222B" w:rsidP="00C7222B">
            <w:pPr>
              <w:pStyle w:val="01BSCCParagraphbodystyle"/>
              <w:jc w:val="center"/>
              <w:rPr>
                <w:rFonts w:asciiTheme="minorHAnsi" w:hAnsiTheme="minorHAnsi" w:cstheme="minorHAnsi"/>
                <w:b/>
                <w:bCs/>
                <w:szCs w:val="22"/>
              </w:rPr>
            </w:pPr>
            <w:r>
              <w:rPr>
                <w:rFonts w:asciiTheme="minorHAnsi" w:hAnsiTheme="minorHAnsi" w:cstheme="minorHAnsi"/>
                <w:b/>
                <w:bCs/>
                <w:lang w:eastAsia="en-GB"/>
              </w:rPr>
              <w:t>Stage</w:t>
            </w:r>
          </w:p>
        </w:tc>
        <w:tc>
          <w:tcPr>
            <w:tcW w:w="4549" w:type="dxa"/>
          </w:tcPr>
          <w:p w14:paraId="4FD48E21" w14:textId="732FE925" w:rsidR="00C7222B" w:rsidRPr="00CC0B7F" w:rsidRDefault="00C7222B" w:rsidP="00C7222B">
            <w:pPr>
              <w:pStyle w:val="01BSCCParagraphbodystyle"/>
              <w:jc w:val="center"/>
              <w:rPr>
                <w:rFonts w:asciiTheme="minorHAnsi" w:hAnsiTheme="minorHAnsi" w:cstheme="minorHAnsi"/>
                <w:b/>
                <w:bCs/>
                <w:szCs w:val="22"/>
              </w:rPr>
            </w:pPr>
            <w:r>
              <w:rPr>
                <w:rFonts w:asciiTheme="minorHAnsi" w:hAnsiTheme="minorHAnsi" w:cstheme="minorHAnsi"/>
                <w:b/>
                <w:bCs/>
                <w:lang w:eastAsia="en-GB"/>
              </w:rPr>
              <w:t>Tender Date</w:t>
            </w:r>
          </w:p>
        </w:tc>
      </w:tr>
      <w:tr w:rsidR="00C7222B" w:rsidRPr="002F2D24" w14:paraId="10C90263" w14:textId="77777777" w:rsidTr="00F13C4B">
        <w:trPr>
          <w:trHeight w:val="313"/>
        </w:trPr>
        <w:tc>
          <w:tcPr>
            <w:tcW w:w="4509" w:type="dxa"/>
          </w:tcPr>
          <w:p w14:paraId="24E8AC60" w14:textId="101015E6" w:rsidR="00C7222B" w:rsidRPr="002F3A00" w:rsidRDefault="00C7222B" w:rsidP="00C7222B">
            <w:pPr>
              <w:pStyle w:val="01BSCCParagraphbodystyle"/>
              <w:rPr>
                <w:rFonts w:asciiTheme="minorHAnsi" w:hAnsiTheme="minorHAnsi" w:cstheme="minorHAnsi"/>
                <w:szCs w:val="22"/>
              </w:rPr>
            </w:pPr>
            <w:bookmarkStart w:id="28" w:name="_Toc529528661"/>
            <w:bookmarkStart w:id="29" w:name="_Toc31285581"/>
            <w:bookmarkStart w:id="30" w:name="_Toc31286816"/>
            <w:r>
              <w:rPr>
                <w:rFonts w:asciiTheme="minorHAnsi" w:hAnsiTheme="minorHAnsi" w:cstheme="minorHAnsi"/>
                <w:lang w:eastAsia="en-GB"/>
              </w:rPr>
              <w:t xml:space="preserve">Invitation to Tender </w:t>
            </w:r>
            <w:bookmarkEnd w:id="28"/>
            <w:bookmarkEnd w:id="29"/>
            <w:bookmarkEnd w:id="30"/>
            <w:r>
              <w:rPr>
                <w:rFonts w:asciiTheme="minorHAnsi" w:hAnsiTheme="minorHAnsi" w:cstheme="minorHAnsi"/>
                <w:lang w:eastAsia="en-GB"/>
              </w:rPr>
              <w:t>Advertised</w:t>
            </w:r>
          </w:p>
        </w:tc>
        <w:tc>
          <w:tcPr>
            <w:tcW w:w="4549" w:type="dxa"/>
          </w:tcPr>
          <w:p w14:paraId="0D299F18" w14:textId="5424C9EE"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6</w:t>
            </w:r>
            <w:r>
              <w:rPr>
                <w:rFonts w:asciiTheme="minorHAnsi" w:hAnsiTheme="minorHAnsi" w:cstheme="minorHAnsi"/>
                <w:vertAlign w:val="superscript"/>
                <w:lang w:eastAsia="en-GB"/>
              </w:rPr>
              <w:t>th</w:t>
            </w:r>
            <w:r>
              <w:rPr>
                <w:rFonts w:asciiTheme="minorHAnsi" w:hAnsiTheme="minorHAnsi" w:cstheme="minorHAnsi"/>
                <w:lang w:eastAsia="en-GB"/>
              </w:rPr>
              <w:t xml:space="preserve"> May 2022</w:t>
            </w:r>
          </w:p>
        </w:tc>
      </w:tr>
      <w:tr w:rsidR="00C7222B" w:rsidRPr="002F2D24" w14:paraId="7E666DFD" w14:textId="77777777" w:rsidTr="00F13C4B">
        <w:tc>
          <w:tcPr>
            <w:tcW w:w="4509" w:type="dxa"/>
          </w:tcPr>
          <w:p w14:paraId="0E5C66CC" w14:textId="2263A434" w:rsidR="00C7222B" w:rsidRPr="00702232" w:rsidRDefault="00C7222B" w:rsidP="00C7222B">
            <w:pPr>
              <w:pStyle w:val="01BSCCParagraphbodystyle"/>
              <w:rPr>
                <w:rFonts w:asciiTheme="minorHAnsi" w:hAnsiTheme="minorHAnsi" w:cstheme="minorHAnsi"/>
                <w:szCs w:val="22"/>
              </w:rPr>
            </w:pPr>
            <w:r>
              <w:rPr>
                <w:rFonts w:asciiTheme="minorHAnsi" w:hAnsiTheme="minorHAnsi" w:cstheme="minorHAnsi"/>
                <w:lang w:eastAsia="en-GB"/>
              </w:rPr>
              <w:t>Tour of Campus</w:t>
            </w:r>
          </w:p>
        </w:tc>
        <w:tc>
          <w:tcPr>
            <w:tcW w:w="4549" w:type="dxa"/>
          </w:tcPr>
          <w:p w14:paraId="639F1237" w14:textId="2586B43E" w:rsidR="00C7222B" w:rsidRDefault="00C7222B" w:rsidP="00C7222B">
            <w:pPr>
              <w:pStyle w:val="01BSCCParagraphbodystyle"/>
              <w:rPr>
                <w:rFonts w:asciiTheme="minorHAnsi" w:hAnsiTheme="minorHAnsi" w:cstheme="minorHAnsi"/>
                <w:szCs w:val="22"/>
              </w:rPr>
            </w:pPr>
            <w:r>
              <w:rPr>
                <w:rFonts w:asciiTheme="minorHAnsi" w:hAnsiTheme="minorHAnsi" w:cstheme="minorHAnsi"/>
                <w:szCs w:val="22"/>
              </w:rPr>
              <w:t xml:space="preserve">14:00 </w:t>
            </w:r>
            <w:r>
              <w:rPr>
                <w:rFonts w:asciiTheme="minorHAnsi" w:hAnsiTheme="minorHAnsi" w:cstheme="minorHAnsi"/>
              </w:rPr>
              <w:t>1</w:t>
            </w:r>
            <w:r w:rsidR="00C161A4">
              <w:rPr>
                <w:rFonts w:asciiTheme="minorHAnsi" w:hAnsiTheme="minorHAnsi" w:cstheme="minorHAnsi"/>
              </w:rPr>
              <w:t>1</w:t>
            </w:r>
            <w:bookmarkStart w:id="31" w:name="_GoBack"/>
            <w:bookmarkEnd w:id="31"/>
            <w:r>
              <w:rPr>
                <w:rFonts w:asciiTheme="minorHAnsi" w:hAnsiTheme="minorHAnsi" w:cstheme="minorHAnsi"/>
                <w:szCs w:val="22"/>
                <w:vertAlign w:val="superscript"/>
              </w:rPr>
              <w:t>th</w:t>
            </w:r>
            <w:r>
              <w:rPr>
                <w:rFonts w:asciiTheme="minorHAnsi" w:hAnsiTheme="minorHAnsi" w:cstheme="minorHAnsi"/>
                <w:szCs w:val="22"/>
              </w:rPr>
              <w:t xml:space="preserve"> May</w:t>
            </w:r>
          </w:p>
          <w:p w14:paraId="09E05696" w14:textId="688AB214"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 xml:space="preserve">Please email </w:t>
            </w:r>
            <w:hyperlink r:id="rId10" w:history="1">
              <w:r>
                <w:rPr>
                  <w:rStyle w:val="Hyperlink"/>
                  <w:rFonts w:asciiTheme="minorHAnsi" w:hAnsiTheme="minorHAnsi" w:cstheme="minorHAnsi"/>
                  <w:lang w:eastAsia="en-GB"/>
                </w:rPr>
                <w:t>tenders@marjon.ac.uk</w:t>
              </w:r>
            </w:hyperlink>
            <w:r>
              <w:rPr>
                <w:rFonts w:asciiTheme="minorHAnsi" w:hAnsiTheme="minorHAnsi" w:cstheme="minorHAnsi"/>
                <w:lang w:eastAsia="en-GB"/>
              </w:rPr>
              <w:t xml:space="preserve"> to confirm your attendance. </w:t>
            </w:r>
          </w:p>
        </w:tc>
      </w:tr>
      <w:tr w:rsidR="00C7222B" w:rsidRPr="002F2D24" w14:paraId="31EBC9CB" w14:textId="77777777" w:rsidTr="00F13C4B">
        <w:tc>
          <w:tcPr>
            <w:tcW w:w="4509" w:type="dxa"/>
          </w:tcPr>
          <w:p w14:paraId="7B66F86B" w14:textId="2BDE8AE6" w:rsidR="00C7222B" w:rsidRPr="00702232" w:rsidRDefault="00C7222B" w:rsidP="00C7222B">
            <w:pPr>
              <w:pStyle w:val="01BSCCParagraphbodystyle"/>
              <w:rPr>
                <w:rFonts w:asciiTheme="minorHAnsi" w:hAnsiTheme="minorHAnsi" w:cstheme="minorHAnsi"/>
                <w:szCs w:val="22"/>
              </w:rPr>
            </w:pPr>
            <w:bookmarkStart w:id="32" w:name="_Toc529528663"/>
            <w:bookmarkStart w:id="33" w:name="_Toc31285583"/>
            <w:bookmarkStart w:id="34" w:name="_Toc31286818"/>
            <w:r>
              <w:rPr>
                <w:rFonts w:asciiTheme="minorHAnsi" w:hAnsiTheme="minorHAnsi" w:cstheme="minorHAnsi"/>
                <w:lang w:eastAsia="en-GB"/>
              </w:rPr>
              <w:t xml:space="preserve">Clarification Questions </w:t>
            </w:r>
            <w:bookmarkEnd w:id="32"/>
            <w:bookmarkEnd w:id="33"/>
            <w:bookmarkEnd w:id="34"/>
          </w:p>
        </w:tc>
        <w:tc>
          <w:tcPr>
            <w:tcW w:w="4549" w:type="dxa"/>
          </w:tcPr>
          <w:p w14:paraId="38550D4B" w14:textId="13836709"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06/05/2022 to 16/05/2022</w:t>
            </w:r>
          </w:p>
        </w:tc>
      </w:tr>
      <w:tr w:rsidR="00C7222B" w:rsidRPr="002F2D24" w14:paraId="7F712AFE" w14:textId="77777777" w:rsidTr="00F13C4B">
        <w:tc>
          <w:tcPr>
            <w:tcW w:w="4509" w:type="dxa"/>
          </w:tcPr>
          <w:p w14:paraId="3DA93887" w14:textId="331470B4" w:rsidR="00C7222B" w:rsidRPr="00C157AF" w:rsidRDefault="00C7222B" w:rsidP="00C7222B">
            <w:pPr>
              <w:pStyle w:val="01BSCCParagraphbodystyle"/>
              <w:rPr>
                <w:rFonts w:asciiTheme="minorHAnsi" w:hAnsiTheme="minorHAnsi" w:cstheme="minorHAnsi"/>
                <w:szCs w:val="22"/>
              </w:rPr>
            </w:pPr>
            <w:bookmarkStart w:id="35" w:name="_Toc529528665"/>
            <w:bookmarkStart w:id="36" w:name="_Toc31285584"/>
            <w:bookmarkStart w:id="37" w:name="_Toc31286819"/>
            <w:r>
              <w:rPr>
                <w:rFonts w:asciiTheme="minorHAnsi" w:hAnsiTheme="minorHAnsi" w:cstheme="minorHAnsi"/>
                <w:lang w:eastAsia="en-GB"/>
              </w:rPr>
              <w:t>Responses to Clarification</w:t>
            </w:r>
            <w:bookmarkEnd w:id="35"/>
            <w:bookmarkEnd w:id="36"/>
            <w:bookmarkEnd w:id="37"/>
            <w:r>
              <w:rPr>
                <w:rFonts w:asciiTheme="minorHAnsi" w:hAnsiTheme="minorHAnsi" w:cstheme="minorHAnsi"/>
                <w:lang w:eastAsia="en-GB"/>
              </w:rPr>
              <w:t xml:space="preserve"> Questions</w:t>
            </w:r>
          </w:p>
        </w:tc>
        <w:tc>
          <w:tcPr>
            <w:tcW w:w="4549" w:type="dxa"/>
          </w:tcPr>
          <w:p w14:paraId="1FEA6D55" w14:textId="32347837"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17/05/2022</w:t>
            </w:r>
          </w:p>
        </w:tc>
      </w:tr>
      <w:tr w:rsidR="00C7222B" w:rsidRPr="002F2D24" w14:paraId="658E0D4A" w14:textId="77777777" w:rsidTr="00F13C4B">
        <w:tc>
          <w:tcPr>
            <w:tcW w:w="4509" w:type="dxa"/>
          </w:tcPr>
          <w:p w14:paraId="338B5FAA" w14:textId="21F4B31E" w:rsidR="00C7222B" w:rsidRPr="00C157AF" w:rsidRDefault="00C7222B" w:rsidP="00C7222B">
            <w:pPr>
              <w:pStyle w:val="01BSCCParagraphbodystyle"/>
              <w:spacing w:after="0"/>
              <w:rPr>
                <w:rFonts w:asciiTheme="minorHAnsi" w:hAnsiTheme="minorHAnsi" w:cstheme="minorHAnsi"/>
                <w:szCs w:val="22"/>
              </w:rPr>
            </w:pPr>
            <w:bookmarkStart w:id="38" w:name="_Toc529528667"/>
            <w:bookmarkStart w:id="39" w:name="_Toc31285585"/>
            <w:bookmarkStart w:id="40" w:name="_Toc31286820"/>
            <w:r>
              <w:rPr>
                <w:rFonts w:asciiTheme="minorHAnsi" w:hAnsiTheme="minorHAnsi" w:cstheme="minorHAnsi"/>
                <w:lang w:eastAsia="en-GB"/>
              </w:rPr>
              <w:t xml:space="preserve">ITT Submission Date and Time (Tenders must be submitted </w:t>
            </w:r>
            <w:bookmarkEnd w:id="38"/>
            <w:bookmarkEnd w:id="39"/>
            <w:bookmarkEnd w:id="40"/>
            <w:r>
              <w:rPr>
                <w:rFonts w:asciiTheme="minorHAnsi" w:hAnsiTheme="minorHAnsi" w:cstheme="minorHAnsi"/>
                <w:lang w:eastAsia="en-GB"/>
              </w:rPr>
              <w:t>to Tenders@marjon.ac.uk)</w:t>
            </w:r>
          </w:p>
        </w:tc>
        <w:tc>
          <w:tcPr>
            <w:tcW w:w="4549" w:type="dxa"/>
          </w:tcPr>
          <w:p w14:paraId="04E1CD4F" w14:textId="43885745"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12:00 (12pm) on 18/05/2022</w:t>
            </w:r>
          </w:p>
        </w:tc>
      </w:tr>
      <w:tr w:rsidR="00C7222B" w:rsidRPr="002F2D24" w14:paraId="3BC3BEDA" w14:textId="77777777" w:rsidTr="00F13C4B">
        <w:tc>
          <w:tcPr>
            <w:tcW w:w="4509" w:type="dxa"/>
          </w:tcPr>
          <w:p w14:paraId="15A0B590" w14:textId="6088D5F2" w:rsidR="00C7222B" w:rsidRPr="00C157AF" w:rsidRDefault="00C7222B" w:rsidP="00C7222B">
            <w:pPr>
              <w:pStyle w:val="01BSCCParagraphbodystyle"/>
              <w:rPr>
                <w:rFonts w:asciiTheme="minorHAnsi" w:hAnsiTheme="minorHAnsi" w:cstheme="minorHAnsi"/>
                <w:szCs w:val="22"/>
              </w:rPr>
            </w:pPr>
            <w:r>
              <w:rPr>
                <w:rFonts w:asciiTheme="minorHAnsi" w:hAnsiTheme="minorHAnsi" w:cstheme="minorHAnsi"/>
                <w:lang w:eastAsia="en-GB"/>
              </w:rPr>
              <w:t>Tender Evaluation</w:t>
            </w:r>
          </w:p>
        </w:tc>
        <w:tc>
          <w:tcPr>
            <w:tcW w:w="4549" w:type="dxa"/>
          </w:tcPr>
          <w:p w14:paraId="51621B72" w14:textId="7C84839F"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18/05/2022 to 19/05/2022</w:t>
            </w:r>
          </w:p>
        </w:tc>
      </w:tr>
      <w:tr w:rsidR="00C7222B" w:rsidRPr="002F2D24" w14:paraId="08F06DD5" w14:textId="77777777" w:rsidTr="00F13C4B">
        <w:tc>
          <w:tcPr>
            <w:tcW w:w="4509" w:type="dxa"/>
          </w:tcPr>
          <w:p w14:paraId="625583B7" w14:textId="02BA5B62" w:rsidR="00C7222B" w:rsidRPr="00C157AF" w:rsidRDefault="00C7222B" w:rsidP="00C7222B">
            <w:pPr>
              <w:pStyle w:val="01BSCCParagraphbodystyle"/>
              <w:rPr>
                <w:rFonts w:asciiTheme="minorHAnsi" w:hAnsiTheme="minorHAnsi" w:cstheme="minorHAnsi"/>
                <w:szCs w:val="22"/>
              </w:rPr>
            </w:pPr>
            <w:r>
              <w:rPr>
                <w:rFonts w:asciiTheme="minorHAnsi" w:hAnsiTheme="minorHAnsi" w:cstheme="minorHAnsi"/>
                <w:lang w:eastAsia="en-GB"/>
              </w:rPr>
              <w:t>Suppliers Informed</w:t>
            </w:r>
          </w:p>
        </w:tc>
        <w:tc>
          <w:tcPr>
            <w:tcW w:w="4549" w:type="dxa"/>
          </w:tcPr>
          <w:p w14:paraId="05AAEA70" w14:textId="42507261" w:rsidR="00C7222B" w:rsidRPr="00487A00" w:rsidRDefault="00C7222B" w:rsidP="00C7222B">
            <w:pPr>
              <w:pStyle w:val="01BSCCParagraphbodystyle"/>
              <w:rPr>
                <w:rFonts w:asciiTheme="minorHAnsi" w:hAnsiTheme="minorHAnsi" w:cstheme="minorHAnsi"/>
                <w:szCs w:val="22"/>
                <w:highlight w:val="yellow"/>
              </w:rPr>
            </w:pPr>
            <w:r>
              <w:rPr>
                <w:rFonts w:asciiTheme="minorHAnsi" w:hAnsiTheme="minorHAnsi" w:cstheme="minorHAnsi"/>
                <w:lang w:eastAsia="en-GB"/>
              </w:rPr>
              <w:t>20/05/2022</w:t>
            </w:r>
          </w:p>
        </w:tc>
      </w:tr>
      <w:tr w:rsidR="00C7222B" w:rsidRPr="002F2D24" w14:paraId="43635C5C" w14:textId="77777777" w:rsidTr="00F13C4B">
        <w:tc>
          <w:tcPr>
            <w:tcW w:w="4509" w:type="dxa"/>
          </w:tcPr>
          <w:p w14:paraId="36D8DC05" w14:textId="2340BA6D" w:rsidR="00C7222B" w:rsidRPr="00C157AF" w:rsidRDefault="00C7222B" w:rsidP="00C7222B">
            <w:pPr>
              <w:pStyle w:val="01BSCCParagraphbodystyle"/>
              <w:rPr>
                <w:rFonts w:asciiTheme="minorHAnsi" w:hAnsiTheme="minorHAnsi" w:cstheme="minorHAnsi"/>
                <w:szCs w:val="22"/>
              </w:rPr>
            </w:pPr>
            <w:r>
              <w:rPr>
                <w:rFonts w:asciiTheme="minorHAnsi" w:hAnsiTheme="minorHAnsi" w:cstheme="minorHAnsi"/>
                <w:lang w:eastAsia="en-GB"/>
              </w:rPr>
              <w:t>Contract Start Date</w:t>
            </w:r>
          </w:p>
        </w:tc>
        <w:tc>
          <w:tcPr>
            <w:tcW w:w="4549" w:type="dxa"/>
          </w:tcPr>
          <w:p w14:paraId="387D8BA7" w14:textId="053CA126" w:rsidR="00C7222B" w:rsidRPr="00C157AF" w:rsidRDefault="00C7222B" w:rsidP="00C7222B">
            <w:pPr>
              <w:pStyle w:val="01BSCCParagraphbodystyle"/>
              <w:rPr>
                <w:rFonts w:asciiTheme="minorHAnsi" w:hAnsiTheme="minorHAnsi" w:cstheme="minorHAnsi"/>
                <w:szCs w:val="22"/>
              </w:rPr>
            </w:pPr>
            <w:r>
              <w:rPr>
                <w:rFonts w:asciiTheme="minorHAnsi" w:hAnsiTheme="minorHAnsi" w:cstheme="minorHAnsi"/>
                <w:lang w:eastAsia="en-GB"/>
              </w:rPr>
              <w:t>01/06/2022</w:t>
            </w:r>
          </w:p>
        </w:tc>
      </w:tr>
    </w:tbl>
    <w:p w14:paraId="55DB1554" w14:textId="4BED2408" w:rsidR="001C1FFE" w:rsidRPr="002F2D24" w:rsidRDefault="001C1FFE" w:rsidP="008A2C49">
      <w:pPr>
        <w:pStyle w:val="01BSCCParagraphbodystyle"/>
        <w:rPr>
          <w:rFonts w:asciiTheme="minorHAnsi" w:hAnsiTheme="minorHAnsi" w:cstheme="minorHAnsi"/>
          <w:szCs w:val="22"/>
        </w:rPr>
      </w:pPr>
      <w:r w:rsidRPr="002F2D24">
        <w:rPr>
          <w:rFonts w:asciiTheme="minorHAnsi" w:hAnsiTheme="minorHAnsi" w:cstheme="minorHAnsi"/>
          <w:szCs w:val="22"/>
        </w:rPr>
        <w:t>Tenderers should note that this is an indicative timetable and may be subject to change</w:t>
      </w:r>
      <w:r w:rsidR="008A2C49" w:rsidRPr="008A2C49">
        <w:rPr>
          <w:rFonts w:asciiTheme="minorHAnsi" w:hAnsiTheme="minorHAnsi" w:cstheme="minorHAnsi"/>
          <w:szCs w:val="22"/>
        </w:rPr>
        <w:t xml:space="preserve">. </w:t>
      </w:r>
      <w:r w:rsidR="008A2C49" w:rsidRPr="008A2C49">
        <w:rPr>
          <w:rFonts w:asciiTheme="minorHAnsi" w:hAnsiTheme="minorHAnsi" w:cstheme="minorHAnsi"/>
          <w:b/>
          <w:szCs w:val="22"/>
        </w:rPr>
        <w:t>Any changes will be communicated to all Tenderers as soon as possible via Contracts Finder and to all Tenders that have submitted the Intention to Tender form</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41" w:name="_Toc88568544"/>
      <w:r w:rsidRPr="002F2D24">
        <w:rPr>
          <w:rFonts w:asciiTheme="minorHAnsi" w:hAnsiTheme="minorHAnsi" w:cstheme="minorHAnsi"/>
          <w:color w:val="A50021"/>
          <w:sz w:val="22"/>
          <w:szCs w:val="22"/>
        </w:rPr>
        <w:t>Tender Return</w:t>
      </w:r>
      <w:bookmarkEnd w:id="41"/>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64014B70" w14:textId="77777777" w:rsidR="00A0625E" w:rsidRPr="002F2D24" w:rsidRDefault="00A0625E" w:rsidP="00A0625E">
      <w:pPr>
        <w:pStyle w:val="01BSCCParagraphbodystyle"/>
        <w:spacing w:after="0"/>
        <w:rPr>
          <w:rFonts w:asciiTheme="minorHAnsi" w:hAnsiTheme="minorHAnsi" w:cstheme="minorHAnsi"/>
          <w:szCs w:val="22"/>
        </w:rPr>
      </w:pP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Pricing Schedule</w:t>
      </w:r>
    </w:p>
    <w:p w14:paraId="2597DA18" w14:textId="72F70818" w:rsidR="001C1FFE" w:rsidRDefault="00A0625E" w:rsidP="00D55B98">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1" w:history="1">
        <w:r w:rsidRPr="002F2D24">
          <w:rPr>
            <w:rStyle w:val="Hyperlink"/>
            <w:rFonts w:asciiTheme="minorHAnsi" w:hAnsiTheme="minorHAnsi" w:cstheme="minorHAnsi"/>
            <w:b/>
            <w:bCs/>
            <w:szCs w:val="22"/>
          </w:rPr>
          <w:t>tenders@marjon.ac.uk</w:t>
        </w:r>
      </w:hyperlink>
    </w:p>
    <w:p w14:paraId="0783D9DB" w14:textId="30E363CC" w:rsidR="00A0625E" w:rsidRDefault="00F13C4B" w:rsidP="00A0625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AF1592">
        <w:rPr>
          <w:rFonts w:asciiTheme="minorHAnsi" w:hAnsiTheme="minorHAnsi" w:cstheme="minorHAnsi"/>
          <w:b/>
          <w:bCs/>
          <w:szCs w:val="22"/>
        </w:rPr>
        <w:t>Summer Works Cleaning</w:t>
      </w:r>
      <w:r w:rsidR="00B4425F" w:rsidRPr="00B4425F">
        <w:rPr>
          <w:rFonts w:asciiTheme="minorHAnsi" w:hAnsiTheme="minorHAnsi" w:cstheme="minorHAnsi"/>
          <w:b/>
          <w:bCs/>
          <w:szCs w:val="22"/>
        </w:rPr>
        <w:t>- Submission</w:t>
      </w:r>
      <w:r w:rsidR="00B4425F" w:rsidRPr="00B4425F">
        <w:rPr>
          <w:rFonts w:asciiTheme="minorHAnsi" w:hAnsiTheme="minorHAnsi" w:cstheme="minorHAnsi"/>
          <w:b/>
          <w:bCs/>
          <w:szCs w:val="22"/>
        </w:rPr>
        <w:cr/>
      </w:r>
      <w:r w:rsidR="00A0625E"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42" w:name="_Toc376435850"/>
      <w:bookmarkStart w:id="43" w:name="_Toc376436233"/>
      <w:bookmarkStart w:id="44" w:name="_Toc376438715"/>
      <w:bookmarkStart w:id="45" w:name="_Toc376507965"/>
      <w:bookmarkStart w:id="46" w:name="_Toc376508646"/>
      <w:bookmarkStart w:id="47" w:name="_Toc31285595"/>
      <w:bookmarkStart w:id="48" w:name="_Toc31286829"/>
      <w:bookmarkEnd w:id="9"/>
      <w:bookmarkEnd w:id="10"/>
      <w:bookmarkEnd w:id="11"/>
      <w:r w:rsidRPr="00E27BB8">
        <w:rPr>
          <w:rFonts w:asciiTheme="minorHAnsi" w:hAnsiTheme="minorHAnsi" w:cstheme="minorHAnsi"/>
          <w:b/>
          <w:bCs/>
          <w:color w:val="943634" w:themeColor="accent2" w:themeShade="BF"/>
          <w:sz w:val="22"/>
          <w:szCs w:val="22"/>
        </w:rPr>
        <w:t>Clarifications</w:t>
      </w:r>
      <w:bookmarkEnd w:id="42"/>
      <w:bookmarkEnd w:id="43"/>
      <w:bookmarkEnd w:id="44"/>
      <w:bookmarkEnd w:id="45"/>
      <w:bookmarkEnd w:id="46"/>
      <w:bookmarkEnd w:id="47"/>
      <w:bookmarkEnd w:id="48"/>
    </w:p>
    <w:p w14:paraId="15B26637" w14:textId="2890DA3F" w:rsidR="00C12955" w:rsidRPr="00E27BB8" w:rsidRDefault="006E496D" w:rsidP="006E496D">
      <w:pPr>
        <w:pStyle w:val="01BSCCParagraphbodystyle"/>
        <w:rPr>
          <w:rFonts w:asciiTheme="minorHAnsi" w:hAnsiTheme="minorHAnsi" w:cstheme="minorHAnsi"/>
          <w:szCs w:val="22"/>
        </w:rPr>
      </w:pPr>
      <w:bookmarkStart w:id="49" w:name="_Toc376435851"/>
      <w:bookmarkStart w:id="50" w:name="_Toc376436234"/>
      <w:bookmarkStart w:id="51" w:name="_Toc376438716"/>
      <w:bookmarkStart w:id="52" w:name="_Toc376507966"/>
      <w:bookmarkStart w:id="53" w:name="_Toc376508647"/>
      <w:r w:rsidRPr="00E27BB8">
        <w:rPr>
          <w:rFonts w:asciiTheme="minorHAnsi" w:hAnsiTheme="minorHAnsi" w:cstheme="minorHAnsi"/>
          <w:szCs w:val="22"/>
        </w:rPr>
        <w:lastRenderedPageBreak/>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must be made in </w:t>
      </w:r>
      <w:r w:rsidR="00426332" w:rsidRPr="00E27BB8">
        <w:rPr>
          <w:rFonts w:asciiTheme="minorHAnsi" w:hAnsiTheme="minorHAnsi" w:cstheme="minorHAnsi"/>
          <w:szCs w:val="22"/>
        </w:rPr>
        <w:t>writing via the</w:t>
      </w:r>
      <w:r w:rsidR="006010F7" w:rsidRPr="00E27BB8">
        <w:rPr>
          <w:rFonts w:asciiTheme="minorHAnsi" w:hAnsiTheme="minorHAnsi" w:cstheme="minorHAnsi"/>
          <w:szCs w:val="22"/>
        </w:rPr>
        <w:t xml:space="preserve"> </w:t>
      </w:r>
      <w:hyperlink r:id="rId12" w:history="1">
        <w:r w:rsidR="006F3EDE" w:rsidRPr="00E27BB8">
          <w:rPr>
            <w:rStyle w:val="Hyperlink"/>
            <w:rFonts w:asciiTheme="minorHAnsi" w:hAnsiTheme="minorHAnsi" w:cstheme="minorHAnsi"/>
            <w:szCs w:val="22"/>
          </w:rPr>
          <w:t>tenders@marjon@ac.uk</w:t>
        </w:r>
      </w:hyperlink>
      <w:r w:rsidR="00C12955" w:rsidRPr="00E27BB8">
        <w:rPr>
          <w:rFonts w:asciiTheme="minorHAnsi" w:hAnsiTheme="minorHAnsi" w:cstheme="minorHAnsi"/>
          <w:szCs w:val="22"/>
        </w:rPr>
        <w:t xml:space="preserve">. Clarifications should be clearly identified by </w:t>
      </w:r>
      <w:r w:rsidR="00F210D3" w:rsidRPr="00E27BB8">
        <w:rPr>
          <w:rFonts w:asciiTheme="minorHAnsi" w:hAnsiTheme="minorHAnsi" w:cstheme="minorHAnsi"/>
          <w:szCs w:val="22"/>
        </w:rPr>
        <w:t xml:space="preserve">the email subject line of </w:t>
      </w:r>
      <w:r w:rsidR="007B6B71" w:rsidRPr="00B4425F">
        <w:rPr>
          <w:rFonts w:asciiTheme="minorHAnsi" w:hAnsiTheme="minorHAnsi" w:cstheme="minorHAnsi"/>
          <w:b/>
          <w:szCs w:val="22"/>
        </w:rPr>
        <w:t>“</w:t>
      </w:r>
      <w:r w:rsidR="00AF1592">
        <w:rPr>
          <w:rFonts w:asciiTheme="minorHAnsi" w:hAnsiTheme="minorHAnsi" w:cstheme="minorHAnsi"/>
          <w:b/>
          <w:szCs w:val="22"/>
        </w:rPr>
        <w:t>Summer Works Cleaning</w:t>
      </w:r>
      <w:r w:rsidR="00B4425F" w:rsidRPr="00B4425F">
        <w:rPr>
          <w:rFonts w:asciiTheme="minorHAnsi" w:hAnsiTheme="minorHAnsi" w:cstheme="minorHAnsi"/>
          <w:b/>
          <w:szCs w:val="22"/>
        </w:rPr>
        <w:t xml:space="preserve"> </w:t>
      </w:r>
      <w:r w:rsidR="007B6B71" w:rsidRPr="00B4425F">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54"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54"/>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55" w:name="_Toc376435874"/>
      <w:bookmarkStart w:id="56" w:name="_Toc376436257"/>
      <w:bookmarkStart w:id="57" w:name="_Toc376438739"/>
      <w:bookmarkStart w:id="58" w:name="_Toc376507989"/>
      <w:bookmarkStart w:id="59" w:name="_Toc376508670"/>
      <w:bookmarkStart w:id="60" w:name="_Toc31285599"/>
      <w:bookmarkStart w:id="61" w:name="_Toc31286833"/>
      <w:r w:rsidRPr="00E27BB8">
        <w:rPr>
          <w:rFonts w:asciiTheme="minorHAnsi" w:hAnsiTheme="minorHAnsi" w:cstheme="minorHAnsi"/>
          <w:b/>
          <w:bCs/>
          <w:color w:val="943634" w:themeColor="accent2" w:themeShade="BF"/>
          <w:sz w:val="22"/>
          <w:szCs w:val="22"/>
        </w:rPr>
        <w:t>Submission of Tenders</w:t>
      </w:r>
      <w:bookmarkEnd w:id="55"/>
      <w:bookmarkEnd w:id="56"/>
      <w:bookmarkEnd w:id="57"/>
      <w:bookmarkEnd w:id="58"/>
      <w:bookmarkEnd w:id="59"/>
      <w:bookmarkEnd w:id="60"/>
      <w:bookmarkEnd w:id="61"/>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Unless specifically requested, extraneous presentation materials, particularly company corporate sales material, are neither necessary nor desired. Such materials will only be taken into account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670CC1E6" w14:textId="77777777" w:rsidR="00D83EE0" w:rsidRPr="00E27BB8" w:rsidRDefault="00D83EE0" w:rsidP="007E131E">
      <w:pPr>
        <w:rPr>
          <w:rFonts w:asciiTheme="minorHAnsi" w:hAnsiTheme="minorHAnsi" w:cstheme="minorHAnsi"/>
          <w:b/>
          <w:bCs/>
          <w:color w:val="943634" w:themeColor="accent2" w:themeShade="BF"/>
          <w:sz w:val="22"/>
          <w:szCs w:val="22"/>
        </w:rPr>
      </w:pPr>
      <w:bookmarkStart w:id="62" w:name="_Toc31285596"/>
      <w:bookmarkStart w:id="63" w:name="_Toc31286830"/>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Late</w:t>
      </w:r>
      <w:r w:rsidR="00ED7E5B" w:rsidRPr="00E27BB8">
        <w:rPr>
          <w:rFonts w:asciiTheme="minorHAnsi" w:hAnsiTheme="minorHAnsi" w:cstheme="minorHAnsi"/>
          <w:b/>
          <w:bCs/>
          <w:color w:val="943634" w:themeColor="accent2" w:themeShade="BF"/>
          <w:sz w:val="22"/>
          <w:szCs w:val="22"/>
        </w:rPr>
        <w:t xml:space="preserve"> Return of Tenders</w:t>
      </w:r>
      <w:bookmarkEnd w:id="49"/>
      <w:bookmarkEnd w:id="50"/>
      <w:bookmarkEnd w:id="51"/>
      <w:bookmarkEnd w:id="52"/>
      <w:bookmarkEnd w:id="53"/>
      <w:bookmarkEnd w:id="62"/>
      <w:bookmarkEnd w:id="63"/>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64" w:name="_Toc376435873"/>
      <w:bookmarkStart w:id="65" w:name="_Toc376436256"/>
      <w:bookmarkStart w:id="66" w:name="_Toc376438738"/>
      <w:bookmarkStart w:id="67" w:name="_Toc376507988"/>
      <w:bookmarkStart w:id="68" w:name="_Toc376508669"/>
      <w:bookmarkStart w:id="69" w:name="_Toc31285597"/>
      <w:bookmarkStart w:id="70" w:name="_Toc31286831"/>
      <w:r w:rsidRPr="00E27BB8">
        <w:rPr>
          <w:rFonts w:asciiTheme="minorHAnsi" w:hAnsiTheme="minorHAnsi" w:cstheme="minorHAnsi"/>
          <w:b/>
          <w:bCs/>
          <w:color w:val="943634" w:themeColor="accent2" w:themeShade="BF"/>
          <w:sz w:val="22"/>
          <w:szCs w:val="22"/>
        </w:rPr>
        <w:t>Changes</w:t>
      </w:r>
      <w:bookmarkStart w:id="71" w:name="_Toc376435853"/>
      <w:bookmarkStart w:id="72" w:name="_Toc376436236"/>
      <w:bookmarkStart w:id="73" w:name="_Toc376438718"/>
      <w:bookmarkStart w:id="74" w:name="_Toc376507968"/>
      <w:bookmarkStart w:id="75" w:name="_Toc376508649"/>
      <w:bookmarkEnd w:id="64"/>
      <w:bookmarkEnd w:id="65"/>
      <w:bookmarkEnd w:id="66"/>
      <w:bookmarkEnd w:id="67"/>
      <w:bookmarkEnd w:id="68"/>
      <w:bookmarkEnd w:id="69"/>
      <w:bookmarkEnd w:id="70"/>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3"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71"/>
      <w:bookmarkEnd w:id="72"/>
      <w:bookmarkEnd w:id="73"/>
      <w:bookmarkEnd w:id="74"/>
      <w:bookmarkEnd w:id="75"/>
    </w:p>
    <w:p w14:paraId="756F532E" w14:textId="0A00BCCE" w:rsidR="002C7735" w:rsidRPr="00E27BB8" w:rsidRDefault="002C7735" w:rsidP="002C7735">
      <w:pPr>
        <w:pStyle w:val="01BSCCParagraphbodystyle"/>
        <w:rPr>
          <w:rFonts w:asciiTheme="minorHAnsi" w:hAnsiTheme="minorHAnsi" w:cstheme="minorHAnsi"/>
          <w:iCs/>
          <w:szCs w:val="22"/>
        </w:rPr>
      </w:pPr>
      <w:r w:rsidRPr="00E27BB8">
        <w:rPr>
          <w:rFonts w:asciiTheme="minorHAnsi" w:hAnsiTheme="minorHAnsi" w:cstheme="minorHAnsi"/>
          <w:szCs w:val="22"/>
        </w:rPr>
        <w:t xml:space="preserve">Entering into </w:t>
      </w:r>
      <w:r w:rsidR="001249E0" w:rsidRPr="00E27BB8">
        <w:rPr>
          <w:rFonts w:asciiTheme="minorHAnsi" w:hAnsiTheme="minorHAnsi" w:cstheme="minorHAnsi"/>
          <w:szCs w:val="22"/>
        </w:rPr>
        <w:t>the Agreement</w:t>
      </w:r>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and</w:t>
      </w:r>
      <w:r w:rsidR="00DF1869">
        <w:rPr>
          <w:rFonts w:asciiTheme="minorHAnsi" w:hAnsiTheme="minorHAnsi" w:cstheme="minorHAnsi"/>
          <w:szCs w:val="22"/>
        </w:rPr>
        <w:t xml:space="preserve"> or</w:t>
      </w:r>
      <w:r w:rsidRPr="00E27BB8">
        <w:rPr>
          <w:rFonts w:asciiTheme="minorHAnsi" w:hAnsiTheme="minorHAnsi" w:cstheme="minorHAnsi"/>
          <w:szCs w:val="22"/>
        </w:rPr>
        <w:t xml:space="preserve"> the </w:t>
      </w:r>
      <w:r w:rsidR="0005386F" w:rsidRPr="00E27BB8">
        <w:rPr>
          <w:rFonts w:asciiTheme="minorHAnsi" w:hAnsiTheme="minorHAnsi" w:cstheme="minorHAnsi"/>
          <w:szCs w:val="22"/>
        </w:rPr>
        <w:t xml:space="preserve">Standstill Period </w:t>
      </w:r>
      <w:r w:rsidR="00DF1869">
        <w:rPr>
          <w:rFonts w:asciiTheme="minorHAnsi" w:hAnsiTheme="minorHAnsi" w:cstheme="minorHAnsi"/>
          <w:szCs w:val="22"/>
        </w:rPr>
        <w:t xml:space="preserve">(if applicable)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76" w:name="_Toc376435855"/>
      <w:bookmarkStart w:id="77" w:name="_Toc376436238"/>
      <w:bookmarkStart w:id="78" w:name="_Toc376438720"/>
      <w:bookmarkStart w:id="79" w:name="_Toc376507970"/>
      <w:bookmarkStart w:id="80" w:name="_Toc376508651"/>
      <w:r w:rsidRPr="00E27BB8">
        <w:rPr>
          <w:rFonts w:asciiTheme="minorHAnsi" w:hAnsiTheme="minorHAnsi" w:cstheme="minorHAnsi"/>
          <w:b/>
          <w:bCs/>
          <w:color w:val="943634" w:themeColor="accent2" w:themeShade="BF"/>
          <w:sz w:val="22"/>
          <w:szCs w:val="22"/>
        </w:rPr>
        <w:t>Debrief</w:t>
      </w:r>
      <w:bookmarkEnd w:id="76"/>
      <w:bookmarkEnd w:id="77"/>
      <w:bookmarkEnd w:id="78"/>
      <w:bookmarkEnd w:id="79"/>
      <w:bookmarkEnd w:id="80"/>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752475"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81" w:name="_Toc376435856"/>
      <w:bookmarkStart w:id="82" w:name="_Toc376436239"/>
      <w:bookmarkStart w:id="83" w:name="_Toc376438721"/>
      <w:bookmarkStart w:id="84" w:name="_Toc376507971"/>
      <w:bookmarkStart w:id="85" w:name="_Toc376508652"/>
      <w:r w:rsidR="00475B7D" w:rsidRPr="00E27BB8">
        <w:t xml:space="preserve">ir </w:t>
      </w:r>
      <w:r w:rsidR="00475B7D" w:rsidRPr="00752475">
        <w:t xml:space="preserve">score and </w:t>
      </w:r>
      <w:r w:rsidRPr="00752475">
        <w:t xml:space="preserve">scored </w:t>
      </w:r>
      <w:r w:rsidR="00475B7D" w:rsidRPr="00752475">
        <w:t>position</w:t>
      </w:r>
      <w:r w:rsidRPr="00752475">
        <w:t>.</w:t>
      </w:r>
      <w:r w:rsidR="00475B7D" w:rsidRPr="00752475">
        <w:t xml:space="preserve"> </w:t>
      </w:r>
    </w:p>
    <w:p w14:paraId="006DC28E" w14:textId="6FADE6DB" w:rsidR="007524B8" w:rsidRPr="00752475" w:rsidRDefault="002C7735" w:rsidP="007E131E">
      <w:pPr>
        <w:rPr>
          <w:rFonts w:asciiTheme="minorHAnsi" w:hAnsiTheme="minorHAnsi" w:cstheme="minorHAnsi"/>
          <w:b/>
          <w:bCs/>
          <w:color w:val="943634" w:themeColor="accent2" w:themeShade="BF"/>
          <w:sz w:val="22"/>
          <w:szCs w:val="22"/>
        </w:rPr>
      </w:pPr>
      <w:r w:rsidRPr="00752475">
        <w:rPr>
          <w:rFonts w:asciiTheme="minorHAnsi" w:hAnsiTheme="minorHAnsi" w:cstheme="minorHAnsi"/>
          <w:b/>
          <w:bCs/>
          <w:color w:val="943634" w:themeColor="accent2" w:themeShade="BF"/>
          <w:sz w:val="22"/>
          <w:szCs w:val="22"/>
        </w:rPr>
        <w:t>Variant Bids</w:t>
      </w:r>
      <w:bookmarkEnd w:id="81"/>
      <w:bookmarkEnd w:id="82"/>
      <w:bookmarkEnd w:id="83"/>
      <w:bookmarkEnd w:id="84"/>
      <w:bookmarkEnd w:id="85"/>
    </w:p>
    <w:p w14:paraId="242DB734" w14:textId="78FB2052" w:rsidR="007524B8" w:rsidRPr="00752475" w:rsidRDefault="00752475" w:rsidP="005F2A61">
      <w:pPr>
        <w:pStyle w:val="01BSCCParagraphbodystyle"/>
        <w:numPr>
          <w:ilvl w:val="0"/>
          <w:numId w:val="11"/>
        </w:numPr>
        <w:spacing w:after="0"/>
        <w:rPr>
          <w:rFonts w:asciiTheme="minorHAnsi" w:hAnsiTheme="minorHAnsi" w:cstheme="minorHAnsi"/>
          <w:szCs w:val="22"/>
        </w:rPr>
      </w:pPr>
      <w:bookmarkStart w:id="86" w:name="_Toc376435857"/>
      <w:bookmarkStart w:id="87" w:name="_Toc376436240"/>
      <w:bookmarkStart w:id="88" w:name="_Toc376438722"/>
      <w:bookmarkStart w:id="89" w:name="_Toc376507972"/>
      <w:bookmarkStart w:id="90" w:name="_Toc376508653"/>
      <w:r w:rsidRPr="00752475">
        <w:rPr>
          <w:rFonts w:asciiTheme="minorHAnsi" w:hAnsiTheme="minorHAnsi" w:cstheme="minorHAnsi"/>
          <w:szCs w:val="22"/>
        </w:rPr>
        <w:t>Will not be accepted</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86"/>
      <w:bookmarkEnd w:id="87"/>
      <w:bookmarkEnd w:id="88"/>
      <w:bookmarkEnd w:id="89"/>
      <w:bookmarkEnd w:id="90"/>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91" w:name="_Ref306269200"/>
      <w:bookmarkStart w:id="92" w:name="_Toc376435858"/>
      <w:bookmarkStart w:id="93" w:name="_Toc376436241"/>
      <w:bookmarkStart w:id="94" w:name="_Toc376438723"/>
      <w:bookmarkStart w:id="95" w:name="_Toc376507973"/>
      <w:bookmarkStart w:id="96"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91"/>
      <w:bookmarkEnd w:id="92"/>
      <w:bookmarkEnd w:id="93"/>
      <w:bookmarkEnd w:id="94"/>
      <w:bookmarkEnd w:id="95"/>
      <w:bookmarkEnd w:id="96"/>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t>Withdraw this ITT at any time, or to re-invite Tenders on th</w:t>
      </w:r>
      <w:r w:rsidR="00F46BE3" w:rsidRPr="00E27BB8">
        <w:t>e same or any alternative basis</w:t>
      </w:r>
      <w:r w:rsidR="007524B8" w:rsidRPr="00E27BB8">
        <w:t>;</w:t>
      </w:r>
    </w:p>
    <w:p w14:paraId="2809F60C" w14:textId="690275D2"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7524B8" w:rsidRPr="00E27BB8">
        <w:t>;</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97" w:name="_Toc376435859"/>
      <w:bookmarkStart w:id="98" w:name="_Toc376436242"/>
      <w:bookmarkStart w:id="99" w:name="_Toc376438724"/>
      <w:bookmarkStart w:id="100" w:name="_Toc376507974"/>
      <w:bookmarkStart w:id="101" w:name="_Toc376508655"/>
      <w:bookmarkStart w:id="102" w:name="_Toc411841780"/>
      <w:r w:rsidRPr="00E27BB8">
        <w:rPr>
          <w:rFonts w:asciiTheme="minorHAnsi" w:hAnsiTheme="minorHAnsi" w:cstheme="minorHAnsi"/>
          <w:b/>
          <w:bCs/>
          <w:color w:val="943634" w:themeColor="accent2" w:themeShade="BF"/>
          <w:sz w:val="22"/>
          <w:szCs w:val="22"/>
        </w:rPr>
        <w:lastRenderedPageBreak/>
        <w:t>Tenderer Conduct</w:t>
      </w:r>
      <w:bookmarkEnd w:id="97"/>
      <w:bookmarkEnd w:id="98"/>
      <w:bookmarkEnd w:id="99"/>
      <w:bookmarkEnd w:id="100"/>
      <w:bookmarkEnd w:id="101"/>
      <w:bookmarkEnd w:id="102"/>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r w:rsidRPr="00E27BB8">
        <w:rPr>
          <w:rFonts w:asciiTheme="minorHAnsi" w:hAnsiTheme="minorHAnsi" w:cstheme="minorHAnsi"/>
          <w:sz w:val="22"/>
          <w:szCs w:val="22"/>
        </w:rPr>
        <w:t>for the purpose of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103" w:name="_Toc428179334"/>
      <w:r w:rsidRPr="00E27BB8">
        <w:rPr>
          <w:rFonts w:asciiTheme="minorHAnsi" w:hAnsiTheme="minorHAnsi" w:cstheme="minorHAnsi"/>
          <w:b/>
          <w:bCs/>
          <w:color w:val="943634" w:themeColor="accent2" w:themeShade="BF"/>
          <w:sz w:val="22"/>
          <w:szCs w:val="22"/>
        </w:rPr>
        <w:t>Conflicts of Interest</w:t>
      </w:r>
      <w:bookmarkEnd w:id="103"/>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104" w:name="_Ref306269177"/>
      <w:bookmarkStart w:id="105" w:name="_Toc376435860"/>
      <w:bookmarkStart w:id="106" w:name="_Toc376436243"/>
      <w:bookmarkStart w:id="107" w:name="_Toc376438725"/>
      <w:bookmarkStart w:id="108" w:name="_Toc376507975"/>
      <w:bookmarkStart w:id="109"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104"/>
      <w:bookmarkEnd w:id="105"/>
      <w:bookmarkEnd w:id="106"/>
      <w:bookmarkEnd w:id="107"/>
      <w:bookmarkEnd w:id="108"/>
      <w:bookmarkEnd w:id="109"/>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110" w:name="_Toc503534928"/>
      <w:bookmarkStart w:id="111" w:name="_Toc529528222"/>
      <w:bookmarkStart w:id="112" w:name="_Toc529528830"/>
      <w:bookmarkStart w:id="113" w:name="_Toc529542778"/>
      <w:r w:rsidRPr="00E27BB8">
        <w:rPr>
          <w:rFonts w:asciiTheme="minorHAnsi" w:hAnsiTheme="minorHAnsi" w:cstheme="minorHAnsi"/>
          <w:b/>
          <w:bCs/>
          <w:color w:val="943634" w:themeColor="accent2" w:themeShade="BF"/>
          <w:sz w:val="22"/>
          <w:szCs w:val="22"/>
        </w:rPr>
        <w:t>Misrepresentation</w:t>
      </w:r>
      <w:bookmarkStart w:id="114" w:name="_Toc483408809"/>
      <w:bookmarkEnd w:id="110"/>
      <w:bookmarkEnd w:id="111"/>
      <w:bookmarkEnd w:id="112"/>
      <w:bookmarkEnd w:id="113"/>
      <w:r w:rsidRPr="00E27BB8">
        <w:rPr>
          <w:rFonts w:asciiTheme="minorHAnsi" w:hAnsiTheme="minorHAnsi" w:cstheme="minorHAnsi"/>
          <w:b/>
          <w:bCs/>
          <w:color w:val="943634" w:themeColor="accent2" w:themeShade="BF"/>
          <w:sz w:val="22"/>
          <w:szCs w:val="22"/>
        </w:rPr>
        <w:t xml:space="preserve"> </w:t>
      </w:r>
      <w:bookmarkStart w:id="115" w:name="_Toc529528831"/>
      <w:bookmarkEnd w:id="114"/>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15"/>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16" w:name="_Toc94334834"/>
      <w:bookmarkStart w:id="117" w:name="_Toc94334914"/>
      <w:bookmarkStart w:id="118" w:name="_Toc94335508"/>
      <w:bookmarkStart w:id="119" w:name="_Toc94336932"/>
      <w:bookmarkStart w:id="120" w:name="_Toc94337512"/>
      <w:bookmarkStart w:id="121" w:name="_Toc95031560"/>
      <w:bookmarkStart w:id="122" w:name="_Toc95031607"/>
      <w:bookmarkStart w:id="123" w:name="_Toc95034099"/>
      <w:bookmarkStart w:id="124" w:name="_Toc95034292"/>
      <w:bookmarkStart w:id="125" w:name="_Toc95034438"/>
      <w:bookmarkStart w:id="126" w:name="_Toc95034650"/>
      <w:bookmarkStart w:id="127" w:name="_Toc95194844"/>
      <w:bookmarkStart w:id="128" w:name="_Toc95797806"/>
      <w:bookmarkStart w:id="129" w:name="_Toc376435861"/>
      <w:bookmarkStart w:id="130" w:name="_Toc376436244"/>
      <w:bookmarkStart w:id="131" w:name="_Toc376438726"/>
      <w:bookmarkStart w:id="132" w:name="_Toc376507976"/>
      <w:bookmarkStart w:id="133" w:name="_Toc376508657"/>
      <w:r w:rsidRPr="00E27BB8">
        <w:rPr>
          <w:rFonts w:asciiTheme="minorHAnsi" w:hAnsiTheme="minorHAnsi" w:cstheme="minorHAnsi"/>
          <w:b/>
          <w:bCs/>
          <w:color w:val="943634" w:themeColor="accent2" w:themeShade="BF"/>
          <w:sz w:val="22"/>
          <w:szCs w:val="22"/>
        </w:rPr>
        <w:t>Tenderer’s Warranties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6D793EF" w14:textId="5FF62EA2" w:rsidR="00463088" w:rsidRPr="00E27BB8" w:rsidRDefault="00463088" w:rsidP="00463088">
      <w:pPr>
        <w:pStyle w:val="01BSCCParagraphbodystyle"/>
        <w:rPr>
          <w:rFonts w:asciiTheme="minorHAnsi" w:hAnsiTheme="minorHAnsi" w:cstheme="minorHAnsi"/>
          <w:szCs w:val="22"/>
        </w:rPr>
      </w:pPr>
      <w:bookmarkStart w:id="134" w:name="_DV_M145"/>
      <w:bookmarkStart w:id="135" w:name="_DV_M146"/>
      <w:bookmarkEnd w:id="134"/>
      <w:bookmarkEnd w:id="135"/>
      <w:r w:rsidRPr="00E27BB8">
        <w:rPr>
          <w:rFonts w:asciiTheme="minorHAnsi" w:hAnsiTheme="minorHAnsi" w:cstheme="minorHAnsi"/>
          <w:szCs w:val="22"/>
        </w:rPr>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36" w:name="_DV_M150"/>
      <w:bookmarkEnd w:id="136"/>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37" w:name="_DV_M151"/>
      <w:bookmarkEnd w:id="137"/>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lastRenderedPageBreak/>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38" w:name="_Toc376435862"/>
      <w:bookmarkStart w:id="139" w:name="_Toc376436245"/>
      <w:bookmarkStart w:id="140" w:name="_Toc376438727"/>
      <w:bookmarkStart w:id="141" w:name="_Toc376507977"/>
      <w:bookmarkStart w:id="142" w:name="_Toc376508658"/>
      <w:r w:rsidRPr="00E27BB8">
        <w:rPr>
          <w:rFonts w:asciiTheme="minorHAnsi" w:hAnsiTheme="minorHAnsi" w:cstheme="minorHAnsi"/>
          <w:b/>
          <w:bCs/>
          <w:color w:val="943634" w:themeColor="accent2" w:themeShade="BF"/>
          <w:sz w:val="22"/>
          <w:szCs w:val="22"/>
        </w:rPr>
        <w:t>Costs</w:t>
      </w:r>
      <w:bookmarkEnd w:id="138"/>
      <w:bookmarkEnd w:id="139"/>
      <w:bookmarkEnd w:id="140"/>
      <w:bookmarkEnd w:id="141"/>
      <w:bookmarkEnd w:id="142"/>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43" w:name="_Toc296631553"/>
      <w:bookmarkStart w:id="144" w:name="_Toc376435863"/>
      <w:bookmarkStart w:id="145" w:name="_Toc376436246"/>
      <w:bookmarkStart w:id="146" w:name="_Toc376438728"/>
      <w:bookmarkStart w:id="147" w:name="_Toc376507978"/>
      <w:bookmarkStart w:id="148" w:name="_Toc376508659"/>
      <w:r w:rsidRPr="00E27BB8">
        <w:rPr>
          <w:rFonts w:asciiTheme="minorHAnsi" w:hAnsiTheme="minorHAnsi" w:cstheme="minorHAnsi"/>
          <w:b/>
          <w:bCs/>
          <w:color w:val="943634" w:themeColor="accent2" w:themeShade="BF"/>
          <w:sz w:val="22"/>
          <w:szCs w:val="22"/>
        </w:rPr>
        <w:t>TUPE</w:t>
      </w:r>
      <w:bookmarkEnd w:id="143"/>
      <w:bookmarkEnd w:id="144"/>
      <w:bookmarkEnd w:id="145"/>
      <w:bookmarkEnd w:id="146"/>
      <w:bookmarkEnd w:id="147"/>
      <w:bookmarkEnd w:id="148"/>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whether or not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provided that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49" w:name="_Toc483408807"/>
      <w:bookmarkStart w:id="150" w:name="_Toc529528220"/>
      <w:bookmarkStart w:id="151" w:name="_Toc529528820"/>
      <w:bookmarkStart w:id="152" w:name="_Toc529542776"/>
      <w:bookmarkStart w:id="153" w:name="_Toc503534926"/>
      <w:r w:rsidRPr="00E27BB8">
        <w:rPr>
          <w:rFonts w:asciiTheme="minorHAnsi" w:hAnsiTheme="minorHAnsi" w:cstheme="minorHAnsi"/>
          <w:b/>
          <w:bCs/>
          <w:color w:val="943634" w:themeColor="accent2" w:themeShade="BF"/>
          <w:sz w:val="22"/>
          <w:szCs w:val="22"/>
        </w:rPr>
        <w:t>Freedom of Information</w:t>
      </w:r>
      <w:bookmarkEnd w:id="149"/>
      <w:bookmarkEnd w:id="150"/>
      <w:bookmarkEnd w:id="151"/>
      <w:bookmarkEnd w:id="152"/>
      <w:bookmarkEnd w:id="153"/>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54"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The Freedom of Information Act 2000 and Environmental Information Regulations 2004 affects all information held by contracting authorities. It is a matter of law and contracting authorities cannot contract out of it.</w:t>
      </w:r>
      <w:bookmarkEnd w:id="154"/>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55"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55"/>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56" w:name="_Toc529528823"/>
      <w:r w:rsidRPr="00E27BB8">
        <w:rPr>
          <w:rFonts w:asciiTheme="minorHAnsi" w:hAnsiTheme="minorHAnsi" w:cstheme="minorHAnsi"/>
          <w:szCs w:val="22"/>
        </w:rPr>
        <w:lastRenderedPageBreak/>
        <w:t>The table below details different types of information and how Marjon will treat each of these:</w:t>
      </w:r>
      <w:bookmarkEnd w:id="156"/>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Identity and amount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particular product).  However, the Information Commissioner has made it clear that this cannot be used as a blanket justification for refusing access, and that Marjon may not agree to treat information as confidential unless there is a really strong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57" w:name="_Toc376435865"/>
      <w:bookmarkStart w:id="158" w:name="_Toc376436248"/>
      <w:bookmarkStart w:id="159" w:name="_Toc376438730"/>
      <w:bookmarkStart w:id="160" w:name="_Toc376507980"/>
      <w:bookmarkStart w:id="161" w:name="_Toc376508661"/>
      <w:r w:rsidRPr="00E27BB8">
        <w:rPr>
          <w:rFonts w:asciiTheme="minorHAnsi" w:hAnsiTheme="minorHAnsi" w:cstheme="minorHAnsi"/>
          <w:b/>
          <w:bCs/>
          <w:color w:val="943634" w:themeColor="accent2" w:themeShade="BF"/>
          <w:sz w:val="22"/>
          <w:szCs w:val="22"/>
        </w:rPr>
        <w:t>Publicity</w:t>
      </w:r>
      <w:bookmarkEnd w:id="157"/>
      <w:bookmarkEnd w:id="158"/>
      <w:bookmarkEnd w:id="159"/>
      <w:bookmarkEnd w:id="160"/>
      <w:bookmarkEnd w:id="161"/>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62" w:name="_Toc376435868"/>
      <w:bookmarkStart w:id="163" w:name="_Toc376436251"/>
      <w:bookmarkStart w:id="164" w:name="_Toc376438733"/>
      <w:bookmarkStart w:id="165" w:name="_Toc376507983"/>
      <w:bookmarkStart w:id="166" w:name="_Toc376508664"/>
      <w:bookmarkStart w:id="167"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68" w:name="_Toc483408808"/>
      <w:bookmarkStart w:id="169" w:name="_Toc503534927"/>
      <w:bookmarkStart w:id="170" w:name="_Toc529528221"/>
      <w:bookmarkStart w:id="171" w:name="_Toc529528824"/>
      <w:bookmarkStart w:id="172" w:name="_Toc529542777"/>
      <w:r w:rsidRPr="00E27BB8">
        <w:rPr>
          <w:rFonts w:asciiTheme="minorHAnsi" w:hAnsiTheme="minorHAnsi" w:cstheme="minorHAnsi"/>
          <w:b/>
          <w:bCs/>
          <w:color w:val="943634" w:themeColor="accent2" w:themeShade="BF"/>
          <w:sz w:val="22"/>
          <w:szCs w:val="22"/>
        </w:rPr>
        <w:t>Bribery Act 2010 &amp; Whistleblowing</w:t>
      </w:r>
      <w:bookmarkStart w:id="173" w:name="_Toc529528825"/>
      <w:bookmarkEnd w:id="168"/>
      <w:bookmarkEnd w:id="169"/>
      <w:bookmarkEnd w:id="170"/>
      <w:bookmarkEnd w:id="171"/>
      <w:bookmarkEnd w:id="172"/>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3"/>
    </w:p>
    <w:p w14:paraId="1C7F2008" w14:textId="77777777" w:rsidR="00B6007E" w:rsidRPr="00E27BB8" w:rsidRDefault="00B6007E" w:rsidP="00B6007E">
      <w:pPr>
        <w:pStyle w:val="01BSCCParagraphbodystyle"/>
        <w:rPr>
          <w:rFonts w:asciiTheme="minorHAnsi" w:hAnsiTheme="minorHAnsi" w:cstheme="minorHAnsi"/>
          <w:szCs w:val="22"/>
        </w:rPr>
      </w:pPr>
      <w:bookmarkStart w:id="174"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74"/>
    </w:p>
    <w:p w14:paraId="1A4BE8CF" w14:textId="62AC8972" w:rsidR="00B6007E" w:rsidRPr="00E27BB8" w:rsidRDefault="00B6007E" w:rsidP="00B6007E">
      <w:pPr>
        <w:pStyle w:val="01BSCCParagraphbodystyle"/>
        <w:rPr>
          <w:rFonts w:asciiTheme="minorHAnsi" w:hAnsiTheme="minorHAnsi" w:cstheme="minorHAnsi"/>
          <w:szCs w:val="22"/>
        </w:rPr>
      </w:pPr>
      <w:bookmarkStart w:id="175"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76" w:name="_Toc529528829"/>
      <w:bookmarkEnd w:id="175"/>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76"/>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62"/>
      <w:bookmarkEnd w:id="163"/>
      <w:bookmarkEnd w:id="164"/>
      <w:bookmarkEnd w:id="165"/>
      <w:bookmarkEnd w:id="166"/>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67"/>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77" w:name="_Toc376435869"/>
      <w:bookmarkStart w:id="178" w:name="_Toc376436252"/>
      <w:bookmarkStart w:id="179" w:name="_Toc376438734"/>
      <w:bookmarkStart w:id="180" w:name="_Toc376507984"/>
      <w:bookmarkStart w:id="181" w:name="_Toc376508665"/>
      <w:r w:rsidRPr="00E27BB8">
        <w:rPr>
          <w:rFonts w:asciiTheme="minorHAnsi" w:hAnsiTheme="minorHAnsi" w:cstheme="minorHAnsi"/>
          <w:b/>
          <w:bCs/>
          <w:color w:val="943634" w:themeColor="accent2" w:themeShade="BF"/>
          <w:sz w:val="22"/>
          <w:szCs w:val="22"/>
        </w:rPr>
        <w:t>Form of Parent Company Guarantee</w:t>
      </w:r>
      <w:bookmarkEnd w:id="177"/>
      <w:bookmarkEnd w:id="178"/>
      <w:bookmarkEnd w:id="179"/>
      <w:bookmarkEnd w:id="180"/>
      <w:bookmarkEnd w:id="181"/>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82" w:name="_Toc376435870"/>
      <w:bookmarkStart w:id="183" w:name="_Toc376436253"/>
      <w:bookmarkStart w:id="184" w:name="_Toc376438735"/>
      <w:bookmarkStart w:id="185" w:name="_Toc376507985"/>
      <w:bookmarkStart w:id="186" w:name="_Toc376508666"/>
      <w:r w:rsidRPr="00E27BB8">
        <w:rPr>
          <w:rFonts w:asciiTheme="minorHAnsi" w:hAnsiTheme="minorHAnsi" w:cstheme="minorHAnsi"/>
          <w:b/>
          <w:bCs/>
          <w:color w:val="943634" w:themeColor="accent2" w:themeShade="BF"/>
          <w:sz w:val="22"/>
          <w:szCs w:val="22"/>
        </w:rPr>
        <w:t>Performance Bond</w:t>
      </w:r>
      <w:bookmarkEnd w:id="182"/>
      <w:bookmarkEnd w:id="183"/>
      <w:bookmarkEnd w:id="184"/>
      <w:bookmarkEnd w:id="185"/>
      <w:bookmarkEnd w:id="186"/>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87" w:name="_Toc33101169"/>
      <w:bookmarkStart w:id="188" w:name="_Toc88568545"/>
      <w:bookmarkStart w:id="189" w:name="_Toc376435871"/>
      <w:bookmarkStart w:id="190" w:name="_Toc376436254"/>
      <w:bookmarkStart w:id="191" w:name="_Toc376438736"/>
      <w:bookmarkStart w:id="192" w:name="_Toc376507986"/>
      <w:bookmarkStart w:id="193" w:name="_Toc376508667"/>
      <w:bookmarkStart w:id="194" w:name="_Toc437590831"/>
      <w:r w:rsidRPr="00293959">
        <w:rPr>
          <w:rFonts w:asciiTheme="minorHAnsi" w:eastAsia="Arial" w:hAnsiTheme="minorHAnsi" w:cstheme="minorHAnsi"/>
          <w:b/>
          <w:bCs/>
          <w:color w:val="A50021"/>
          <w:sz w:val="22"/>
          <w:szCs w:val="22"/>
          <w:lang w:val="en-US"/>
        </w:rPr>
        <w:t>Inter Government Information Sharing</w:t>
      </w:r>
      <w:bookmarkEnd w:id="187"/>
      <w:bookmarkEnd w:id="188"/>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For these purposes, Plymouth Marjon University may disclose within Government any of the Contractor's documentation/information (including any that the Contractor considers to be confidential and/or commercially sensitive such as specific bid information) submitted by the Contractor to Plymouth Marjon University during this Procurement. The information will not be disclosed outside Government. Contractors taking part in this competition consent to these terms as part of the competition process.</w:t>
      </w:r>
    </w:p>
    <w:p w14:paraId="3E8EB6EC" w14:textId="77777777" w:rsidR="0028765C" w:rsidRDefault="0028765C">
      <w:pPr>
        <w:rPr>
          <w:rFonts w:asciiTheme="minorHAnsi" w:eastAsia="Arial" w:hAnsiTheme="minorHAnsi" w:cstheme="minorHAnsi"/>
          <w:b/>
          <w:bCs/>
          <w:color w:val="A50021"/>
          <w:sz w:val="22"/>
          <w:szCs w:val="22"/>
          <w:lang w:val="en-US"/>
        </w:rPr>
      </w:pPr>
      <w:bookmarkStart w:id="195" w:name="_Toc376435875"/>
      <w:bookmarkStart w:id="196" w:name="_Toc376436258"/>
      <w:bookmarkStart w:id="197" w:name="_Toc376438740"/>
      <w:bookmarkStart w:id="198" w:name="_Toc376507990"/>
      <w:bookmarkStart w:id="199" w:name="_Toc376508671"/>
      <w:bookmarkStart w:id="200" w:name="_Toc31285600"/>
      <w:bookmarkStart w:id="201" w:name="_Toc31286834"/>
      <w:bookmarkStart w:id="202" w:name="_Toc88568546"/>
      <w:bookmarkEnd w:id="189"/>
      <w:bookmarkEnd w:id="190"/>
      <w:bookmarkEnd w:id="191"/>
      <w:bookmarkEnd w:id="192"/>
      <w:bookmarkEnd w:id="193"/>
      <w:bookmarkEnd w:id="194"/>
      <w:r>
        <w:rPr>
          <w:rFonts w:asciiTheme="minorHAnsi" w:hAnsiTheme="minorHAnsi" w:cstheme="minorHAnsi"/>
          <w:color w:val="A50021"/>
          <w:sz w:val="22"/>
          <w:szCs w:val="22"/>
        </w:rPr>
        <w:br w:type="page"/>
      </w:r>
    </w:p>
    <w:p w14:paraId="71EC50AD" w14:textId="70B72EE3" w:rsidR="00CE7BE9" w:rsidRPr="00E27BB8" w:rsidRDefault="00CE7BE9" w:rsidP="007524B8">
      <w:pPr>
        <w:pStyle w:val="Heading2"/>
        <w:rPr>
          <w:rFonts w:asciiTheme="minorHAnsi" w:hAnsiTheme="minorHAnsi" w:cstheme="minorHAnsi"/>
          <w:color w:val="A50021"/>
          <w:sz w:val="22"/>
          <w:szCs w:val="22"/>
        </w:rPr>
      </w:pPr>
      <w:r w:rsidRPr="00E27BB8">
        <w:rPr>
          <w:rFonts w:asciiTheme="minorHAnsi" w:hAnsiTheme="minorHAnsi" w:cstheme="minorHAnsi"/>
          <w:color w:val="A50021"/>
          <w:sz w:val="22"/>
          <w:szCs w:val="22"/>
        </w:rPr>
        <w:lastRenderedPageBreak/>
        <w:t>Tender Evaluation Methodology</w:t>
      </w:r>
      <w:bookmarkEnd w:id="195"/>
      <w:bookmarkEnd w:id="196"/>
      <w:bookmarkEnd w:id="197"/>
      <w:bookmarkEnd w:id="198"/>
      <w:bookmarkEnd w:id="199"/>
      <w:bookmarkEnd w:id="200"/>
      <w:bookmarkEnd w:id="201"/>
      <w:bookmarkEnd w:id="202"/>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203"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203"/>
    </w:p>
    <w:p w14:paraId="1F0EB202" w14:textId="08F2B0EB" w:rsidR="00CE7BE9" w:rsidRPr="00E27BB8" w:rsidRDefault="00CE7BE9" w:rsidP="007E131E">
      <w:pPr>
        <w:rPr>
          <w:rFonts w:asciiTheme="minorHAnsi" w:hAnsiTheme="minorHAnsi" w:cstheme="minorHAnsi"/>
          <w:color w:val="A50021"/>
          <w:sz w:val="22"/>
          <w:szCs w:val="22"/>
        </w:rPr>
      </w:pPr>
      <w:bookmarkStart w:id="204" w:name="_Toc376435876"/>
      <w:bookmarkStart w:id="205" w:name="_Toc376436259"/>
      <w:bookmarkStart w:id="206" w:name="_Toc376438741"/>
      <w:bookmarkStart w:id="207" w:name="_Toc376507991"/>
      <w:bookmarkStart w:id="208" w:name="_Toc376508672"/>
      <w:bookmarkStart w:id="209" w:name="_Toc31285601"/>
      <w:bookmarkStart w:id="210" w:name="_Toc31286835"/>
      <w:r w:rsidRPr="00E27BB8">
        <w:rPr>
          <w:rFonts w:asciiTheme="minorHAnsi" w:hAnsiTheme="minorHAnsi" w:cstheme="minorHAnsi"/>
          <w:b/>
          <w:bCs/>
          <w:color w:val="943634" w:themeColor="accent2" w:themeShade="BF"/>
          <w:sz w:val="22"/>
          <w:szCs w:val="22"/>
        </w:rPr>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204"/>
      <w:bookmarkEnd w:id="205"/>
      <w:bookmarkEnd w:id="206"/>
      <w:bookmarkEnd w:id="207"/>
      <w:bookmarkEnd w:id="208"/>
      <w:bookmarkEnd w:id="209"/>
      <w:bookmarkEnd w:id="210"/>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on the basis of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211"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211"/>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0123C674" w:rsidR="001B43C1" w:rsidRPr="00E27BB8"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F057BE" w14:paraId="7ABD889A"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2847C1E8" w14:textId="77777777" w:rsidR="00F057BE" w:rsidRDefault="00F057BE">
            <w:pPr>
              <w:pStyle w:val="01BSCCParagraphbodystyle"/>
              <w:jc w:val="center"/>
              <w:rPr>
                <w:rFonts w:asciiTheme="minorHAnsi" w:hAnsiTheme="minorHAnsi" w:cstheme="minorHAnsi"/>
                <w:b/>
                <w:bCs/>
                <w:szCs w:val="22"/>
              </w:rPr>
            </w:pPr>
            <w:r>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hideMark/>
          </w:tcPr>
          <w:p w14:paraId="63E6B8CC" w14:textId="77777777" w:rsidR="00F057BE" w:rsidRDefault="00F057BE">
            <w:pPr>
              <w:pStyle w:val="01BSCCParagraphbodystyle"/>
              <w:jc w:val="center"/>
              <w:rPr>
                <w:rFonts w:asciiTheme="minorHAnsi" w:hAnsiTheme="minorHAnsi" w:cstheme="minorHAnsi"/>
                <w:b/>
                <w:bCs/>
                <w:sz w:val="20"/>
                <w:szCs w:val="22"/>
              </w:rPr>
            </w:pPr>
            <w:r>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hideMark/>
          </w:tcPr>
          <w:p w14:paraId="254C49F2" w14:textId="77777777" w:rsidR="00F057BE" w:rsidRDefault="00F057BE">
            <w:pPr>
              <w:pStyle w:val="01BSCCParagraphbodystyle"/>
              <w:jc w:val="center"/>
              <w:rPr>
                <w:rFonts w:asciiTheme="minorHAnsi" w:hAnsiTheme="minorHAnsi" w:cstheme="minorHAnsi"/>
                <w:b/>
                <w:bCs/>
                <w:szCs w:val="22"/>
              </w:rPr>
            </w:pPr>
            <w:r>
              <w:rPr>
                <w:rFonts w:asciiTheme="minorHAnsi" w:hAnsiTheme="minorHAnsi" w:cstheme="minorHAnsi"/>
                <w:b/>
                <w:bCs/>
                <w:szCs w:val="22"/>
              </w:rPr>
              <w:t>Weighting</w:t>
            </w:r>
          </w:p>
        </w:tc>
      </w:tr>
      <w:tr w:rsidR="00F057BE" w14:paraId="5742A360"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542E64EB" w14:textId="77777777" w:rsidR="00F057BE" w:rsidRDefault="00F057BE">
            <w:pPr>
              <w:pStyle w:val="01BSCCParagraphbodystyle"/>
              <w:rPr>
                <w:rFonts w:asciiTheme="minorHAnsi" w:hAnsiTheme="minorHAnsi" w:cstheme="minorHAnsi"/>
                <w:szCs w:val="22"/>
              </w:rPr>
            </w:pPr>
            <w:r>
              <w:rPr>
                <w:rFonts w:asciiTheme="minorHAnsi" w:hAnsiTheme="minorHAnsi" w:cstheme="minorHAnsi"/>
                <w:szCs w:val="22"/>
              </w:rPr>
              <w:t>Commercial (Price)</w:t>
            </w:r>
          </w:p>
        </w:tc>
        <w:tc>
          <w:tcPr>
            <w:tcW w:w="1985" w:type="dxa"/>
            <w:tcBorders>
              <w:top w:val="single" w:sz="4" w:space="0" w:color="auto"/>
              <w:left w:val="single" w:sz="4" w:space="0" w:color="auto"/>
              <w:bottom w:val="single" w:sz="4" w:space="0" w:color="auto"/>
              <w:right w:val="single" w:sz="4" w:space="0" w:color="auto"/>
            </w:tcBorders>
          </w:tcPr>
          <w:p w14:paraId="12E277A5" w14:textId="77777777" w:rsidR="00F057BE" w:rsidRDefault="00F057BE">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1514BA7A" w14:textId="77777777" w:rsidR="00F057BE" w:rsidRDefault="00F057BE">
            <w:pPr>
              <w:pStyle w:val="01BSCCParagraphbodystyle"/>
              <w:jc w:val="center"/>
              <w:rPr>
                <w:rFonts w:asciiTheme="minorHAnsi" w:hAnsiTheme="minorHAnsi" w:cstheme="minorHAnsi"/>
                <w:szCs w:val="22"/>
              </w:rPr>
            </w:pPr>
            <w:r>
              <w:rPr>
                <w:rFonts w:asciiTheme="minorHAnsi" w:hAnsiTheme="minorHAnsi" w:cstheme="minorHAnsi"/>
                <w:szCs w:val="22"/>
              </w:rPr>
              <w:t>70%</w:t>
            </w:r>
          </w:p>
        </w:tc>
      </w:tr>
      <w:tr w:rsidR="00F057BE" w14:paraId="59297084" w14:textId="77777777" w:rsidTr="00F057BE">
        <w:trPr>
          <w:trHeight w:hRule="exact" w:val="300"/>
        </w:trPr>
        <w:tc>
          <w:tcPr>
            <w:tcW w:w="5240" w:type="dxa"/>
            <w:tcBorders>
              <w:top w:val="single" w:sz="4" w:space="0" w:color="auto"/>
              <w:left w:val="single" w:sz="4" w:space="0" w:color="auto"/>
              <w:bottom w:val="single" w:sz="4" w:space="0" w:color="auto"/>
              <w:right w:val="single" w:sz="4" w:space="0" w:color="auto"/>
            </w:tcBorders>
            <w:hideMark/>
          </w:tcPr>
          <w:p w14:paraId="32827789" w14:textId="77777777" w:rsidR="00F057BE" w:rsidRDefault="00F057BE">
            <w:pPr>
              <w:pStyle w:val="01BSCCParagraphbodystyle"/>
              <w:rPr>
                <w:rFonts w:asciiTheme="minorHAnsi" w:hAnsiTheme="minorHAnsi" w:cstheme="minorHAnsi"/>
                <w:szCs w:val="22"/>
              </w:rPr>
            </w:pPr>
            <w:r>
              <w:rPr>
                <w:rFonts w:asciiTheme="minorHAnsi" w:hAnsiTheme="minorHAnsi" w:cstheme="minorHAnsi"/>
                <w:szCs w:val="22"/>
              </w:rPr>
              <w:t>1 Resource &amp; Qualifications</w:t>
            </w:r>
          </w:p>
        </w:tc>
        <w:tc>
          <w:tcPr>
            <w:tcW w:w="1985" w:type="dxa"/>
            <w:tcBorders>
              <w:top w:val="single" w:sz="4" w:space="0" w:color="auto"/>
              <w:left w:val="single" w:sz="4" w:space="0" w:color="auto"/>
              <w:bottom w:val="single" w:sz="4" w:space="0" w:color="auto"/>
              <w:right w:val="single" w:sz="4" w:space="0" w:color="auto"/>
            </w:tcBorders>
          </w:tcPr>
          <w:p w14:paraId="52309E8E" w14:textId="77777777" w:rsidR="00F057BE" w:rsidRDefault="00F057BE">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2E3F9AFC" w14:textId="2E35BB8F" w:rsidR="00F057BE" w:rsidRDefault="00F057BE">
            <w:pPr>
              <w:pStyle w:val="01BSCCParagraphbodystyle"/>
              <w:jc w:val="center"/>
              <w:rPr>
                <w:rFonts w:asciiTheme="minorHAnsi" w:hAnsiTheme="minorHAnsi" w:cstheme="minorHAnsi"/>
                <w:szCs w:val="22"/>
              </w:rPr>
            </w:pPr>
            <w:r>
              <w:rPr>
                <w:rFonts w:asciiTheme="minorHAnsi" w:hAnsiTheme="minorHAnsi" w:cstheme="minorHAnsi"/>
                <w:szCs w:val="22"/>
              </w:rPr>
              <w:t>5%</w:t>
            </w:r>
          </w:p>
        </w:tc>
      </w:tr>
      <w:tr w:rsidR="00F057BE" w14:paraId="5EF8977F"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25CE4FEC" w14:textId="77777777"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 xml:space="preserve">2 – Indicative Plan </w:t>
            </w:r>
          </w:p>
        </w:tc>
        <w:tc>
          <w:tcPr>
            <w:tcW w:w="1985" w:type="dxa"/>
            <w:tcBorders>
              <w:top w:val="single" w:sz="4" w:space="0" w:color="auto"/>
              <w:left w:val="single" w:sz="4" w:space="0" w:color="auto"/>
              <w:bottom w:val="single" w:sz="4" w:space="0" w:color="auto"/>
              <w:right w:val="single" w:sz="4" w:space="0" w:color="auto"/>
            </w:tcBorders>
          </w:tcPr>
          <w:p w14:paraId="76DCCDA6" w14:textId="77777777" w:rsidR="00F057BE" w:rsidRDefault="00F057BE">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0FCA4CFF" w14:textId="77777777" w:rsidR="00F057BE" w:rsidRDefault="00F057BE">
            <w:pPr>
              <w:pStyle w:val="01BSCCParagraphbodystyle"/>
              <w:jc w:val="center"/>
              <w:rPr>
                <w:rFonts w:asciiTheme="minorHAnsi" w:hAnsiTheme="minorHAnsi" w:cstheme="minorHAnsi"/>
                <w:szCs w:val="22"/>
              </w:rPr>
            </w:pPr>
            <w:r>
              <w:rPr>
                <w:rFonts w:asciiTheme="minorHAnsi" w:hAnsiTheme="minorHAnsi" w:cstheme="minorHAnsi"/>
                <w:szCs w:val="22"/>
              </w:rPr>
              <w:t>5%</w:t>
            </w:r>
          </w:p>
        </w:tc>
      </w:tr>
      <w:tr w:rsidR="00F057BE" w14:paraId="3312BC0F"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01D8BA35" w14:textId="77777777"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3 – Handover Process</w:t>
            </w:r>
          </w:p>
        </w:tc>
        <w:tc>
          <w:tcPr>
            <w:tcW w:w="1985" w:type="dxa"/>
            <w:tcBorders>
              <w:top w:val="single" w:sz="4" w:space="0" w:color="auto"/>
              <w:left w:val="single" w:sz="4" w:space="0" w:color="auto"/>
              <w:bottom w:val="single" w:sz="4" w:space="0" w:color="auto"/>
              <w:right w:val="single" w:sz="4" w:space="0" w:color="auto"/>
            </w:tcBorders>
          </w:tcPr>
          <w:p w14:paraId="726C3946" w14:textId="77777777" w:rsidR="00F057BE" w:rsidRDefault="00F057BE">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3CDE3136" w14:textId="77777777" w:rsidR="00F057BE" w:rsidRDefault="00F057BE">
            <w:pPr>
              <w:pStyle w:val="01BSCCParagraphbodystyle"/>
              <w:jc w:val="center"/>
              <w:rPr>
                <w:rFonts w:asciiTheme="minorHAnsi" w:hAnsiTheme="minorHAnsi" w:cstheme="minorHAnsi"/>
                <w:szCs w:val="22"/>
              </w:rPr>
            </w:pPr>
            <w:r>
              <w:rPr>
                <w:rFonts w:asciiTheme="minorHAnsi" w:hAnsiTheme="minorHAnsi" w:cstheme="minorHAnsi"/>
                <w:szCs w:val="22"/>
              </w:rPr>
              <w:t>10%</w:t>
            </w:r>
          </w:p>
        </w:tc>
      </w:tr>
      <w:tr w:rsidR="00F057BE" w14:paraId="0A4AD349"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70C56450" w14:textId="77777777"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4 – Corporate Social Responsibility</w:t>
            </w:r>
          </w:p>
        </w:tc>
        <w:tc>
          <w:tcPr>
            <w:tcW w:w="1985" w:type="dxa"/>
            <w:tcBorders>
              <w:top w:val="single" w:sz="4" w:space="0" w:color="auto"/>
              <w:left w:val="single" w:sz="4" w:space="0" w:color="auto"/>
              <w:bottom w:val="single" w:sz="4" w:space="0" w:color="auto"/>
              <w:right w:val="single" w:sz="4" w:space="0" w:color="auto"/>
            </w:tcBorders>
          </w:tcPr>
          <w:p w14:paraId="5FA63B3C" w14:textId="77777777" w:rsidR="00F057BE" w:rsidRDefault="00F057BE">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hideMark/>
          </w:tcPr>
          <w:p w14:paraId="073B557A" w14:textId="77777777" w:rsidR="00F057BE" w:rsidRDefault="00F057BE">
            <w:pPr>
              <w:pStyle w:val="01BSCCParagraphbodystyle"/>
              <w:jc w:val="center"/>
              <w:rPr>
                <w:rFonts w:asciiTheme="minorHAnsi" w:hAnsiTheme="minorHAnsi" w:cstheme="minorHAnsi"/>
                <w:bCs/>
                <w:szCs w:val="22"/>
              </w:rPr>
            </w:pPr>
            <w:r>
              <w:rPr>
                <w:rFonts w:asciiTheme="minorHAnsi" w:hAnsiTheme="minorHAnsi" w:cstheme="minorHAnsi"/>
                <w:bCs/>
                <w:szCs w:val="22"/>
              </w:rPr>
              <w:t>5%</w:t>
            </w:r>
          </w:p>
        </w:tc>
      </w:tr>
      <w:tr w:rsidR="00F057BE" w14:paraId="00D609CA"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2D1D7DC8" w14:textId="38C9CEEF" w:rsidR="00F057BE" w:rsidRDefault="00F057BE">
            <w:pPr>
              <w:pStyle w:val="01BSCCParagraphbodystyle"/>
              <w:rPr>
                <w:rFonts w:asciiTheme="minorHAnsi" w:hAnsiTheme="minorHAnsi" w:cstheme="minorHAnsi"/>
                <w:szCs w:val="24"/>
              </w:rPr>
            </w:pPr>
            <w:r>
              <w:rPr>
                <w:rFonts w:asciiTheme="minorHAnsi" w:hAnsiTheme="minorHAnsi" w:cstheme="minorHAnsi"/>
                <w:szCs w:val="24"/>
              </w:rPr>
              <w:t xml:space="preserve">5 – Chemicals </w:t>
            </w:r>
          </w:p>
        </w:tc>
        <w:tc>
          <w:tcPr>
            <w:tcW w:w="1985" w:type="dxa"/>
            <w:tcBorders>
              <w:top w:val="single" w:sz="4" w:space="0" w:color="auto"/>
              <w:left w:val="single" w:sz="4" w:space="0" w:color="auto"/>
              <w:bottom w:val="single" w:sz="4" w:space="0" w:color="auto"/>
              <w:right w:val="single" w:sz="4" w:space="0" w:color="auto"/>
            </w:tcBorders>
          </w:tcPr>
          <w:p w14:paraId="5F6F3294" w14:textId="77777777" w:rsidR="00F057BE" w:rsidRDefault="00F057BE">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tcPr>
          <w:p w14:paraId="47F443B3" w14:textId="78CFBFFD" w:rsidR="00F057BE" w:rsidRDefault="00F057BE">
            <w:pPr>
              <w:pStyle w:val="01BSCCParagraphbodystyle"/>
              <w:jc w:val="center"/>
              <w:rPr>
                <w:rFonts w:asciiTheme="minorHAnsi" w:hAnsiTheme="minorHAnsi" w:cstheme="minorHAnsi"/>
                <w:bCs/>
                <w:szCs w:val="22"/>
              </w:rPr>
            </w:pPr>
            <w:r>
              <w:rPr>
                <w:rFonts w:asciiTheme="minorHAnsi" w:hAnsiTheme="minorHAnsi" w:cstheme="minorHAnsi"/>
                <w:bCs/>
                <w:szCs w:val="22"/>
              </w:rPr>
              <w:t>5%</w:t>
            </w:r>
          </w:p>
        </w:tc>
      </w:tr>
      <w:tr w:rsidR="00F057BE" w14:paraId="7C038D1F"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73984034" w14:textId="046500B3" w:rsidR="00F057BE" w:rsidRDefault="00F057BE">
            <w:pPr>
              <w:pStyle w:val="01BSCCParagraphbodystyle"/>
              <w:rPr>
                <w:rFonts w:asciiTheme="minorHAnsi" w:hAnsiTheme="minorHAnsi" w:cstheme="minorHAnsi"/>
                <w:bCs/>
                <w:szCs w:val="22"/>
              </w:rPr>
            </w:pPr>
            <w:r>
              <w:rPr>
                <w:rFonts w:asciiTheme="minorHAnsi" w:hAnsiTheme="minorHAnsi" w:cstheme="minorHAnsi"/>
                <w:szCs w:val="24"/>
              </w:rPr>
              <w:t xml:space="preserve">6 - </w:t>
            </w:r>
            <w:r>
              <w:rPr>
                <w:rFonts w:asciiTheme="minorHAnsi" w:eastAsia="Arial" w:hAnsiTheme="minorHAnsi" w:cstheme="minorHAnsi"/>
                <w:szCs w:val="24"/>
              </w:rPr>
              <w:t xml:space="preserve">Economic and Financial Standing                                                                                    </w:t>
            </w:r>
          </w:p>
        </w:tc>
        <w:tc>
          <w:tcPr>
            <w:tcW w:w="1985" w:type="dxa"/>
            <w:tcBorders>
              <w:top w:val="single" w:sz="4" w:space="0" w:color="auto"/>
              <w:left w:val="single" w:sz="4" w:space="0" w:color="auto"/>
              <w:bottom w:val="single" w:sz="4" w:space="0" w:color="auto"/>
              <w:right w:val="single" w:sz="4" w:space="0" w:color="auto"/>
            </w:tcBorders>
            <w:hideMark/>
          </w:tcPr>
          <w:p w14:paraId="32E3FCEF" w14:textId="77777777" w:rsidR="00F057BE" w:rsidRDefault="00F057BE">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F6B21FB" w14:textId="77777777" w:rsidR="00F057BE" w:rsidRDefault="00F057BE">
            <w:pPr>
              <w:pStyle w:val="01BSCCParagraphbodystyle"/>
              <w:jc w:val="center"/>
              <w:rPr>
                <w:rFonts w:asciiTheme="minorHAnsi" w:hAnsiTheme="minorHAnsi" w:cstheme="minorHAnsi"/>
                <w:bCs/>
                <w:szCs w:val="22"/>
              </w:rPr>
            </w:pPr>
          </w:p>
        </w:tc>
      </w:tr>
      <w:tr w:rsidR="00F057BE" w14:paraId="77ED5081"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2F49D0AE" w14:textId="58B2EB4C"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7 - Technical Professional Ability</w:t>
            </w:r>
          </w:p>
        </w:tc>
        <w:tc>
          <w:tcPr>
            <w:tcW w:w="1985" w:type="dxa"/>
            <w:tcBorders>
              <w:top w:val="single" w:sz="4" w:space="0" w:color="auto"/>
              <w:left w:val="single" w:sz="4" w:space="0" w:color="auto"/>
              <w:bottom w:val="single" w:sz="4" w:space="0" w:color="auto"/>
              <w:right w:val="single" w:sz="4" w:space="0" w:color="auto"/>
            </w:tcBorders>
            <w:hideMark/>
          </w:tcPr>
          <w:p w14:paraId="3DD764C6" w14:textId="77777777" w:rsidR="00F057BE" w:rsidRDefault="00F057BE">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B41D74D" w14:textId="77777777" w:rsidR="00F057BE" w:rsidRDefault="00F057BE">
            <w:pPr>
              <w:pStyle w:val="01BSCCParagraphbodystyle"/>
              <w:jc w:val="center"/>
              <w:rPr>
                <w:rFonts w:asciiTheme="minorHAnsi" w:hAnsiTheme="minorHAnsi" w:cstheme="minorHAnsi"/>
                <w:bCs/>
                <w:szCs w:val="22"/>
              </w:rPr>
            </w:pPr>
          </w:p>
        </w:tc>
      </w:tr>
      <w:tr w:rsidR="00F057BE" w14:paraId="58F69C78"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66365328" w14:textId="1C58806F"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8 - Insurance</w:t>
            </w:r>
          </w:p>
        </w:tc>
        <w:tc>
          <w:tcPr>
            <w:tcW w:w="1985" w:type="dxa"/>
            <w:tcBorders>
              <w:top w:val="single" w:sz="4" w:space="0" w:color="auto"/>
              <w:left w:val="single" w:sz="4" w:space="0" w:color="auto"/>
              <w:bottom w:val="single" w:sz="4" w:space="0" w:color="auto"/>
              <w:right w:val="single" w:sz="4" w:space="0" w:color="auto"/>
            </w:tcBorders>
            <w:hideMark/>
          </w:tcPr>
          <w:p w14:paraId="4D210DC2" w14:textId="77777777" w:rsidR="00F057BE" w:rsidRDefault="00F057BE">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819985B" w14:textId="77777777" w:rsidR="00F057BE" w:rsidRDefault="00F057BE">
            <w:pPr>
              <w:pStyle w:val="01BSCCParagraphbodystyle"/>
              <w:jc w:val="center"/>
              <w:rPr>
                <w:rFonts w:asciiTheme="minorHAnsi" w:hAnsiTheme="minorHAnsi" w:cstheme="minorHAnsi"/>
                <w:bCs/>
                <w:szCs w:val="22"/>
              </w:rPr>
            </w:pPr>
          </w:p>
        </w:tc>
      </w:tr>
      <w:tr w:rsidR="00F057BE" w14:paraId="3374462E"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07DD9764" w14:textId="6BF736E5"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 xml:space="preserve">9 - Health and Safety                                                                                                                  </w:t>
            </w:r>
          </w:p>
        </w:tc>
        <w:tc>
          <w:tcPr>
            <w:tcW w:w="1985" w:type="dxa"/>
            <w:tcBorders>
              <w:top w:val="single" w:sz="4" w:space="0" w:color="auto"/>
              <w:left w:val="single" w:sz="4" w:space="0" w:color="auto"/>
              <w:bottom w:val="single" w:sz="4" w:space="0" w:color="auto"/>
              <w:right w:val="single" w:sz="4" w:space="0" w:color="auto"/>
            </w:tcBorders>
            <w:hideMark/>
          </w:tcPr>
          <w:p w14:paraId="5B058B1A" w14:textId="77777777" w:rsidR="00F057BE" w:rsidRDefault="00F057BE">
            <w:pPr>
              <w:pStyle w:val="01BSCCParagraphbodystyle"/>
              <w:jc w:val="center"/>
              <w:rPr>
                <w:rFonts w:asciiTheme="minorHAnsi" w:hAnsiTheme="minorHAnsi" w:cstheme="minorHAnsi"/>
                <w:b/>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EB651FD" w14:textId="77777777" w:rsidR="00F057BE" w:rsidRDefault="00F057BE">
            <w:pPr>
              <w:pStyle w:val="01BSCCParagraphbodystyle"/>
              <w:jc w:val="center"/>
              <w:rPr>
                <w:rFonts w:asciiTheme="minorHAnsi" w:hAnsiTheme="minorHAnsi" w:cstheme="minorHAnsi"/>
                <w:b/>
                <w:szCs w:val="22"/>
              </w:rPr>
            </w:pPr>
          </w:p>
        </w:tc>
      </w:tr>
      <w:tr w:rsidR="00F057BE" w14:paraId="44CA472F"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0EB52283" w14:textId="1AB21702"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lastRenderedPageBreak/>
              <w:t>10 - RAMS</w:t>
            </w:r>
          </w:p>
        </w:tc>
        <w:tc>
          <w:tcPr>
            <w:tcW w:w="1985" w:type="dxa"/>
            <w:tcBorders>
              <w:top w:val="single" w:sz="4" w:space="0" w:color="auto"/>
              <w:left w:val="single" w:sz="4" w:space="0" w:color="auto"/>
              <w:bottom w:val="single" w:sz="4" w:space="0" w:color="auto"/>
              <w:right w:val="single" w:sz="4" w:space="0" w:color="auto"/>
            </w:tcBorders>
            <w:hideMark/>
          </w:tcPr>
          <w:p w14:paraId="55F9C039" w14:textId="77777777" w:rsidR="00F057BE" w:rsidRDefault="00F057BE">
            <w:pPr>
              <w:pStyle w:val="01BSCCParagraphbodystyle"/>
              <w:jc w:val="center"/>
              <w:rPr>
                <w:rFonts w:asciiTheme="minorHAnsi" w:hAnsiTheme="minorHAnsi" w:cstheme="minorHAnsi"/>
                <w:b/>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950333B" w14:textId="77777777" w:rsidR="00F057BE" w:rsidRDefault="00F057BE">
            <w:pPr>
              <w:pStyle w:val="01BSCCParagraphbodystyle"/>
              <w:jc w:val="center"/>
              <w:rPr>
                <w:rFonts w:asciiTheme="minorHAnsi" w:hAnsiTheme="minorHAnsi" w:cstheme="minorHAnsi"/>
                <w:b/>
                <w:szCs w:val="22"/>
              </w:rPr>
            </w:pPr>
          </w:p>
        </w:tc>
      </w:tr>
      <w:tr w:rsidR="00F057BE" w14:paraId="08D7D448"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1F19AD5E" w14:textId="79B607DE" w:rsidR="00F057BE" w:rsidRDefault="00F057BE">
            <w:pPr>
              <w:pStyle w:val="01BSCCParagraphbodystyle"/>
              <w:rPr>
                <w:rFonts w:asciiTheme="minorHAnsi" w:hAnsiTheme="minorHAnsi" w:cstheme="minorHAnsi"/>
                <w:bCs/>
                <w:szCs w:val="22"/>
              </w:rPr>
            </w:pPr>
            <w:r>
              <w:rPr>
                <w:rFonts w:asciiTheme="minorHAnsi" w:hAnsiTheme="minorHAnsi" w:cstheme="minorHAnsi"/>
                <w:bCs/>
                <w:szCs w:val="22"/>
              </w:rPr>
              <w:t>11 - Equal Opportunity and Diversity Capability</w:t>
            </w:r>
          </w:p>
        </w:tc>
        <w:tc>
          <w:tcPr>
            <w:tcW w:w="1985" w:type="dxa"/>
            <w:tcBorders>
              <w:top w:val="single" w:sz="4" w:space="0" w:color="auto"/>
              <w:left w:val="single" w:sz="4" w:space="0" w:color="auto"/>
              <w:bottom w:val="single" w:sz="4" w:space="0" w:color="auto"/>
              <w:right w:val="single" w:sz="4" w:space="0" w:color="auto"/>
            </w:tcBorders>
            <w:hideMark/>
          </w:tcPr>
          <w:p w14:paraId="371CBA14" w14:textId="77777777" w:rsidR="00F057BE" w:rsidRDefault="00F057BE">
            <w:pPr>
              <w:pStyle w:val="01BSCCParagraphbodystyle"/>
              <w:jc w:val="center"/>
              <w:rPr>
                <w:rFonts w:asciiTheme="minorHAnsi" w:hAnsiTheme="minorHAnsi" w:cstheme="minorHAnsi"/>
                <w:b/>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41B5D51" w14:textId="77777777" w:rsidR="00F057BE" w:rsidRDefault="00F057BE">
            <w:pPr>
              <w:pStyle w:val="01BSCCParagraphbodystyle"/>
              <w:jc w:val="center"/>
              <w:rPr>
                <w:rFonts w:asciiTheme="minorHAnsi" w:hAnsiTheme="minorHAnsi" w:cstheme="minorHAnsi"/>
                <w:b/>
                <w:szCs w:val="22"/>
              </w:rPr>
            </w:pPr>
          </w:p>
        </w:tc>
      </w:tr>
      <w:tr w:rsidR="00F057BE" w14:paraId="0287B176" w14:textId="77777777" w:rsidTr="00F057BE">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6BA35176" w14:textId="77777777" w:rsidR="00F057BE" w:rsidRDefault="00F057BE">
            <w:pPr>
              <w:pStyle w:val="01BSCCParagraphbodystyle"/>
              <w:rPr>
                <w:rFonts w:asciiTheme="minorHAnsi" w:hAnsiTheme="minorHAnsi" w:cstheme="minorHAnsi"/>
                <w:b/>
                <w:szCs w:val="22"/>
              </w:rPr>
            </w:pPr>
            <w:r>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737901C4" w14:textId="77777777" w:rsidR="00F057BE" w:rsidRDefault="00F057BE">
            <w:pPr>
              <w:pStyle w:val="01BSCCParagraphbodystyle"/>
              <w:jc w:val="center"/>
              <w:rPr>
                <w:rFonts w:asciiTheme="minorHAnsi" w:hAnsiTheme="minorHAnsi" w:cstheme="minorHAnsi"/>
                <w:b/>
                <w:szCs w:val="22"/>
              </w:rPr>
            </w:pPr>
          </w:p>
        </w:tc>
        <w:tc>
          <w:tcPr>
            <w:tcW w:w="1275" w:type="dxa"/>
            <w:tcBorders>
              <w:top w:val="single" w:sz="4" w:space="0" w:color="auto"/>
              <w:left w:val="single" w:sz="4" w:space="0" w:color="auto"/>
              <w:bottom w:val="single" w:sz="4" w:space="0" w:color="auto"/>
              <w:right w:val="single" w:sz="4" w:space="0" w:color="auto"/>
            </w:tcBorders>
            <w:hideMark/>
          </w:tcPr>
          <w:p w14:paraId="0445BD9C" w14:textId="77777777" w:rsidR="00F057BE" w:rsidRDefault="00F057BE">
            <w:pPr>
              <w:pStyle w:val="01BSCCParagraphbodystyle"/>
              <w:jc w:val="center"/>
              <w:rPr>
                <w:rFonts w:asciiTheme="minorHAnsi" w:hAnsiTheme="minorHAnsi" w:cstheme="minorHAnsi"/>
                <w:b/>
                <w:szCs w:val="22"/>
              </w:rPr>
            </w:pPr>
            <w:r>
              <w:rPr>
                <w:rFonts w:asciiTheme="minorHAnsi" w:hAnsiTheme="minorHAnsi" w:cstheme="minorHAnsi"/>
                <w:b/>
                <w:szCs w:val="22"/>
              </w:rPr>
              <w:t>100%</w:t>
            </w:r>
          </w:p>
        </w:tc>
      </w:tr>
    </w:tbl>
    <w:p w14:paraId="26F8B257" w14:textId="4A1E36A1" w:rsidR="00E559A3" w:rsidRPr="00E27BB8" w:rsidRDefault="00E559A3" w:rsidP="008A0DF9">
      <w:pPr>
        <w:pStyle w:val="01BSCCParagraphbodystyle"/>
        <w:rPr>
          <w:rFonts w:asciiTheme="minorHAnsi" w:hAnsiTheme="minorHAnsi" w:cstheme="minorHAnsi"/>
          <w:szCs w:val="22"/>
        </w:rPr>
      </w:pPr>
    </w:p>
    <w:p w14:paraId="40982133" w14:textId="752B9C8E" w:rsidR="008A0DF9" w:rsidRPr="00E27BB8" w:rsidRDefault="008A0DF9" w:rsidP="007E131E">
      <w:pPr>
        <w:rPr>
          <w:rFonts w:asciiTheme="minorHAnsi" w:hAnsiTheme="minorHAnsi" w:cstheme="minorHAnsi"/>
          <w:b/>
          <w:bCs/>
          <w:color w:val="943634" w:themeColor="accent2" w:themeShade="BF"/>
          <w:sz w:val="22"/>
          <w:szCs w:val="22"/>
        </w:rPr>
      </w:pPr>
      <w:bookmarkStart w:id="212" w:name="_Toc529528807"/>
      <w:bookmarkStart w:id="213" w:name="_Toc7182037"/>
      <w:r w:rsidRPr="00E27BB8">
        <w:rPr>
          <w:rFonts w:asciiTheme="minorHAnsi" w:hAnsiTheme="minorHAnsi" w:cstheme="minorHAnsi"/>
          <w:b/>
          <w:bCs/>
          <w:color w:val="943634" w:themeColor="accent2" w:themeShade="BF"/>
          <w:sz w:val="22"/>
          <w:szCs w:val="22"/>
        </w:rPr>
        <w:t>Quality Sub-Weighting Criteria</w:t>
      </w:r>
      <w:bookmarkEnd w:id="212"/>
      <w:bookmarkEnd w:id="213"/>
      <w:r w:rsidRPr="00E27BB8">
        <w:rPr>
          <w:rFonts w:asciiTheme="minorHAnsi" w:hAnsiTheme="minorHAnsi" w:cstheme="minorHAnsi"/>
          <w:b/>
          <w:bCs/>
          <w:color w:val="943634" w:themeColor="accent2" w:themeShade="BF"/>
          <w:sz w:val="22"/>
          <w:szCs w:val="22"/>
        </w:rPr>
        <w:t xml:space="preserve"> </w:t>
      </w:r>
    </w:p>
    <w:p w14:paraId="5472A3AE" w14:textId="6546E39F" w:rsidR="001B43C1" w:rsidRPr="00E27BB8" w:rsidRDefault="001B43C1" w:rsidP="001B43C1">
      <w:pPr>
        <w:pStyle w:val="01B1CCBulletTextLevel1"/>
      </w:pPr>
      <w:r w:rsidRPr="00E27BB8">
        <w:t xml:space="preserve">When evaluating the ITT </w:t>
      </w:r>
      <w:bookmarkStart w:id="214" w:name="_Hlk34738112"/>
      <w:r w:rsidRPr="00E27BB8">
        <w:t xml:space="preserve">Plymouth Marjon University </w:t>
      </w:r>
      <w:bookmarkEnd w:id="214"/>
      <w:r w:rsidRPr="00E27BB8">
        <w:t>will also take into account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Disqualification / Rejection</w:t>
      </w:r>
    </w:p>
    <w:p w14:paraId="0F868C94" w14:textId="47D57066" w:rsidR="001B43C1" w:rsidRPr="00E27BB8" w:rsidRDefault="001B43C1" w:rsidP="001B43C1">
      <w:pPr>
        <w:pStyle w:val="01B1CCBulletTextLevel1"/>
      </w:pPr>
      <w:r w:rsidRPr="00E27BB8">
        <w:t xml:space="preserve">Plymouth Marjon University may disqualify any Providers which: </w:t>
      </w:r>
    </w:p>
    <w:p w14:paraId="45C345AD" w14:textId="77777777" w:rsidR="001B43C1" w:rsidRPr="00E27BB8" w:rsidRDefault="001B43C1" w:rsidP="001B43C1">
      <w:pPr>
        <w:pStyle w:val="01B1CCBulletTextLevel1"/>
        <w:ind w:left="720"/>
      </w:pPr>
      <w:r w:rsidRPr="00E27BB8">
        <w:t>Fail to provide a response to any questions in the submission or scores zero or incorrectly completes any question</w:t>
      </w:r>
    </w:p>
    <w:p w14:paraId="122852B5" w14:textId="77777777" w:rsidR="001B43C1" w:rsidRPr="00E27BB8" w:rsidRDefault="001B43C1" w:rsidP="001B43C1">
      <w:pPr>
        <w:pStyle w:val="01B1CCBulletTextLevel1"/>
        <w:ind w:left="720"/>
      </w:pPr>
      <w:r w:rsidRPr="00E27BB8">
        <w:t>Fail to provide any of the requested evidence as specified by this ITT</w:t>
      </w:r>
    </w:p>
    <w:p w14:paraId="18FA309D" w14:textId="77777777" w:rsidR="001B43C1" w:rsidRPr="00E27BB8" w:rsidRDefault="001B43C1" w:rsidP="001B43C1">
      <w:pPr>
        <w:pStyle w:val="01B1CCBulletTextLevel1"/>
        <w:ind w:left="720"/>
      </w:pPr>
      <w:r w:rsidRPr="00E27BB8">
        <w:t xml:space="preserve">Whose total score following evaluation </w:t>
      </w:r>
      <w:r w:rsidRPr="00EB1014">
        <w:t>is below 55%</w:t>
      </w:r>
    </w:p>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4FF3B157" w14:textId="77777777" w:rsidR="0083614E" w:rsidRPr="00E27BB8" w:rsidRDefault="0083614E" w:rsidP="007E131E">
      <w:pPr>
        <w:rPr>
          <w:rFonts w:asciiTheme="minorHAnsi" w:hAnsiTheme="minorHAnsi" w:cstheme="minorHAnsi"/>
          <w:b/>
          <w:bCs/>
          <w:color w:val="943634" w:themeColor="accent2" w:themeShade="BF"/>
          <w:sz w:val="22"/>
          <w:szCs w:val="22"/>
        </w:rPr>
      </w:pPr>
      <w:bookmarkStart w:id="215" w:name="_Toc7182038"/>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15"/>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lastRenderedPageBreak/>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Where the Total Evaluated Scores of two or more tenderers are identical following the evaluation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A  60%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  Commercial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A  60%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4"/>
          <w:footerReference w:type="default" r:id="rId15"/>
          <w:headerReference w:type="first" r:id="rId16"/>
          <w:footerReference w:type="first" r:id="rId17"/>
          <w:pgSz w:w="11904" w:h="16834"/>
          <w:pgMar w:top="1134" w:right="1418" w:bottom="1361" w:left="1418" w:header="454" w:footer="454" w:gutter="0"/>
          <w:cols w:space="708"/>
          <w:titlePg/>
          <w:docGrid w:linePitch="326"/>
        </w:sectPr>
      </w:pPr>
    </w:p>
    <w:p w14:paraId="224376FD" w14:textId="1AAA7148" w:rsidR="00A40EB4" w:rsidRDefault="00A40EB4">
      <w:pPr>
        <w:rPr>
          <w:rFonts w:asciiTheme="minorHAnsi" w:hAnsiTheme="minorHAnsi" w:cstheme="minorHAnsi"/>
          <w:color w:val="FF0000"/>
          <w:sz w:val="22"/>
          <w:szCs w:val="22"/>
        </w:rPr>
      </w:pPr>
      <w:r>
        <w:rPr>
          <w:rFonts w:asciiTheme="minorHAnsi" w:hAnsiTheme="minorHAnsi" w:cstheme="minorHAnsi"/>
          <w:color w:val="FF0000"/>
          <w:szCs w:val="22"/>
        </w:rPr>
        <w:br w:type="page"/>
      </w:r>
    </w:p>
    <w:p w14:paraId="71D1B0A6" w14:textId="0897B11F" w:rsidR="00E50AB1" w:rsidRPr="00E27BB8" w:rsidRDefault="007343C9" w:rsidP="00E50AB1">
      <w:pPr>
        <w:pStyle w:val="Heading2"/>
        <w:rPr>
          <w:rFonts w:asciiTheme="minorHAnsi" w:hAnsiTheme="minorHAnsi" w:cstheme="minorHAnsi"/>
          <w:sz w:val="22"/>
          <w:szCs w:val="22"/>
        </w:rPr>
      </w:pPr>
      <w:bookmarkStart w:id="216" w:name="_Toc88568547"/>
      <w:r w:rsidRPr="00E27BB8">
        <w:rPr>
          <w:rFonts w:asciiTheme="minorHAnsi" w:hAnsiTheme="minorHAnsi" w:cstheme="minorHAnsi"/>
          <w:color w:val="A50021"/>
          <w:sz w:val="22"/>
          <w:szCs w:val="22"/>
        </w:rPr>
        <w:lastRenderedPageBreak/>
        <w:t>D</w:t>
      </w:r>
      <w:r w:rsidR="00E50AB1" w:rsidRPr="00E27BB8">
        <w:rPr>
          <w:rFonts w:asciiTheme="minorHAnsi" w:hAnsiTheme="minorHAnsi" w:cstheme="minorHAnsi"/>
          <w:color w:val="A50021"/>
          <w:sz w:val="22"/>
          <w:szCs w:val="22"/>
        </w:rPr>
        <w:t>efined Terms</w:t>
      </w:r>
      <w:bookmarkEnd w:id="216"/>
    </w:p>
    <w:p w14:paraId="1472C9FE" w14:textId="77777777" w:rsidR="00E50AB1" w:rsidRPr="00E27BB8" w:rsidRDefault="00E50AB1" w:rsidP="00E50AB1">
      <w:pPr>
        <w:rPr>
          <w:rFonts w:asciiTheme="minorHAnsi" w:hAnsiTheme="minorHAnsi" w:cstheme="minorHAnsi"/>
          <w:sz w:val="22"/>
          <w:szCs w:val="22"/>
        </w:rPr>
      </w:pPr>
      <w:r w:rsidRPr="00E27BB8">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“Goods / Works / Services”</w:t>
            </w:r>
          </w:p>
          <w:p w14:paraId="6AF8FE29" w14:textId="77777777" w:rsidR="00E50AB1" w:rsidRPr="00F74961"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“ITT”</w:t>
            </w:r>
          </w:p>
        </w:tc>
        <w:tc>
          <w:tcPr>
            <w:tcW w:w="7088" w:type="dxa"/>
          </w:tcPr>
          <w:p w14:paraId="38C76A0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“Lead Organisation”</w:t>
            </w:r>
          </w:p>
        </w:tc>
        <w:tc>
          <w:tcPr>
            <w:tcW w:w="7088" w:type="dxa"/>
          </w:tcPr>
          <w:p w14:paraId="7CDC954B"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6BD9168A"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“OJEU”</w:t>
            </w:r>
          </w:p>
        </w:tc>
        <w:tc>
          <w:tcPr>
            <w:tcW w:w="7088" w:type="dxa"/>
          </w:tcPr>
          <w:p w14:paraId="7DDA4906"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Official Journal of the European Union;</w:t>
            </w:r>
          </w:p>
        </w:tc>
      </w:tr>
      <w:tr w:rsidR="00E50AB1" w:rsidRPr="00E27BB8" w14:paraId="7CE64B58" w14:textId="77777777" w:rsidTr="00245261">
        <w:tc>
          <w:tcPr>
            <w:tcW w:w="2972" w:type="dxa"/>
          </w:tcPr>
          <w:p w14:paraId="6CA8D66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"Open Procedure"</w:t>
            </w:r>
          </w:p>
          <w:p w14:paraId="24357B8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“Organisation”</w:t>
            </w:r>
          </w:p>
          <w:p w14:paraId="63736AE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Pr="00F74961">
              <w:rPr>
                <w:rFonts w:asciiTheme="minorHAnsi" w:hAnsiTheme="minorHAnsi" w:cstheme="minorHAnsi"/>
                <w:b/>
                <w:iCs/>
                <w:szCs w:val="22"/>
              </w:rPr>
              <w:t xml:space="preserve">Public Contract </w:t>
            </w:r>
            <w:r w:rsidRPr="00F74961">
              <w:rPr>
                <w:rFonts w:asciiTheme="minorHAnsi" w:hAnsiTheme="minorHAnsi" w:cstheme="minorHAnsi"/>
                <w:b/>
                <w:szCs w:val="22"/>
              </w:rPr>
              <w:t>Regulations (PCR 2015)”</w:t>
            </w:r>
          </w:p>
        </w:tc>
        <w:tc>
          <w:tcPr>
            <w:tcW w:w="7088" w:type="dxa"/>
          </w:tcPr>
          <w:p w14:paraId="21007BC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“Relevant Organisations”</w:t>
            </w:r>
          </w:p>
          <w:p w14:paraId="3DE4DC91"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All those Organisations listed as part of a Lead Organisation’s ITT who would contribute to the delivery of 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"Schedules"</w:t>
            </w:r>
          </w:p>
          <w:p w14:paraId="1D2C7F57"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F74961" w:rsidRDefault="00E50AB1" w:rsidP="00245261">
            <w:pPr>
              <w:rPr>
                <w:rFonts w:asciiTheme="minorHAnsi" w:hAnsiTheme="minorHAnsi" w:cstheme="minorHAnsi"/>
                <w:b/>
                <w:sz w:val="22"/>
                <w:szCs w:val="22"/>
              </w:rPr>
            </w:pPr>
            <w:r w:rsidRPr="00F74961">
              <w:rPr>
                <w:rFonts w:asciiTheme="minorHAnsi" w:hAnsiTheme="minorHAnsi" w:cstheme="minorHAnsi"/>
                <w:b/>
                <w:sz w:val="22"/>
                <w:szCs w:val="22"/>
              </w:rPr>
              <w:t>“Small or Medium Enterprise (SME)”</w:t>
            </w:r>
          </w:p>
          <w:p w14:paraId="6D046AF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See EU definition of SME: </w:t>
            </w:r>
            <w:hyperlink r:id="rId18" w:history="1">
              <w:r w:rsidRPr="00F74961">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“Standstill”</w:t>
            </w:r>
          </w:p>
        </w:tc>
        <w:tc>
          <w:tcPr>
            <w:tcW w:w="7088" w:type="dxa"/>
          </w:tcPr>
          <w:p w14:paraId="2AE097E8" w14:textId="11B2A116" w:rsidR="00DB2FD4" w:rsidRPr="00F74961"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F74961">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00DB2FD4" w:rsidRPr="00F74961">
              <w:rPr>
                <w:rFonts w:asciiTheme="minorHAnsi" w:hAnsiTheme="minorHAnsi" w:cstheme="minorHAnsi"/>
                <w:b/>
                <w:szCs w:val="22"/>
              </w:rPr>
              <w:t xml:space="preserve">Supplier </w:t>
            </w:r>
            <w:r w:rsidRPr="00F74961">
              <w:rPr>
                <w:rFonts w:asciiTheme="minorHAnsi" w:hAnsiTheme="minorHAnsi" w:cstheme="minorHAnsi"/>
                <w:b/>
                <w:szCs w:val="22"/>
              </w:rPr>
              <w:t>Selection Criteria”</w:t>
            </w:r>
          </w:p>
        </w:tc>
        <w:tc>
          <w:tcPr>
            <w:tcW w:w="7088" w:type="dxa"/>
          </w:tcPr>
          <w:p w14:paraId="4142E55A" w14:textId="368BD86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criteria used to </w:t>
            </w:r>
            <w:r w:rsidR="00DB2FD4" w:rsidRPr="00F74961">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w:t>
            </w:r>
          </w:p>
          <w:p w14:paraId="655B064D"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 Award Criteria”</w:t>
            </w:r>
          </w:p>
          <w:p w14:paraId="360EA5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F74961"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F74961">
              <w:rPr>
                <w:rFonts w:asciiTheme="minorHAnsi" w:hAnsiTheme="minorHAnsi" w:cstheme="minorHAnsi"/>
                <w:b/>
                <w:szCs w:val="22"/>
              </w:rPr>
              <w:t>“Tender Evaluation Methodology”</w:t>
            </w:r>
          </w:p>
          <w:p w14:paraId="52F56AAB"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lastRenderedPageBreak/>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“Tenderer(s)”</w:t>
            </w:r>
          </w:p>
          <w:p w14:paraId="259CDDE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“Terms and Conditions”</w:t>
            </w:r>
          </w:p>
          <w:p w14:paraId="28BDBA6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F74961" w:rsidRDefault="000E0114"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“University”</w:t>
            </w:r>
          </w:p>
        </w:tc>
        <w:tc>
          <w:tcPr>
            <w:tcW w:w="7088" w:type="dxa"/>
          </w:tcPr>
          <w:p w14:paraId="61F93F0C" w14:textId="492E787C" w:rsidR="000E0114" w:rsidRPr="00F74961" w:rsidRDefault="000E0114" w:rsidP="00245261">
            <w:pPr>
              <w:rPr>
                <w:rFonts w:asciiTheme="minorHAnsi" w:hAnsiTheme="minorHAnsi" w:cstheme="minorHAnsi"/>
                <w:sz w:val="22"/>
                <w:szCs w:val="22"/>
              </w:rPr>
            </w:pPr>
            <w:r w:rsidRPr="00F74961">
              <w:rPr>
                <w:rFonts w:asciiTheme="minorHAnsi" w:hAnsiTheme="minorHAnsi" w:cstheme="minorHAnsi"/>
                <w:sz w:val="22"/>
                <w:szCs w:val="22"/>
              </w:rPr>
              <w:t>Plymouth Marjon University</w:t>
            </w:r>
          </w:p>
        </w:tc>
      </w:tr>
      <w:tr w:rsidR="00E50AB1" w:rsidRPr="00E27BB8" w14:paraId="5E652AD0" w14:textId="77777777" w:rsidTr="00B34FD0">
        <w:tc>
          <w:tcPr>
            <w:tcW w:w="2972" w:type="dxa"/>
            <w:shd w:val="clear" w:color="auto" w:fill="auto"/>
          </w:tcPr>
          <w:p w14:paraId="693BB43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“Variant”</w:t>
            </w:r>
          </w:p>
          <w:p w14:paraId="327D540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shd w:val="clear" w:color="auto" w:fill="auto"/>
          </w:tcPr>
          <w:p w14:paraId="0D0D9DA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“Variant” as defined in regulation 45 of the UK Public Contracts Regulations 2015 (as amended);</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9"/>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BCB7B" w14:textId="77777777" w:rsidR="00812E50" w:rsidRDefault="00812E50">
      <w:r>
        <w:separator/>
      </w:r>
    </w:p>
  </w:endnote>
  <w:endnote w:type="continuationSeparator" w:id="0">
    <w:p w14:paraId="5DE63440" w14:textId="77777777" w:rsidR="00812E50" w:rsidRDefault="0081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F13C4B" w:rsidRDefault="00F1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F13C4B" w:rsidRDefault="00F13C4B">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F13C4B" w:rsidRDefault="00F1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1D24C" w14:textId="77777777" w:rsidR="00812E50" w:rsidRDefault="00812E50">
      <w:r>
        <w:separator/>
      </w:r>
    </w:p>
  </w:footnote>
  <w:footnote w:type="continuationSeparator" w:id="0">
    <w:p w14:paraId="2F6776C5" w14:textId="77777777" w:rsidR="00812E50" w:rsidRDefault="00812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F13C4B" w:rsidRPr="00362A32" w:rsidRDefault="00F13C4B"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F13C4B" w:rsidRDefault="00F1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F13C4B" w:rsidRDefault="00F13C4B" w:rsidP="004D422D">
    <w:pPr>
      <w:pStyle w:val="Header"/>
    </w:pPr>
  </w:p>
  <w:p w14:paraId="6CEC002D" w14:textId="77777777" w:rsidR="00F13C4B" w:rsidRDefault="00F13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F13C4B" w:rsidRPr="00903078" w:rsidRDefault="00F13C4B" w:rsidP="00DA3649">
    <w:pPr>
      <w:pStyle w:val="Header"/>
      <w:jc w:val="center"/>
      <w:rPr>
        <w:b/>
        <w:sz w:val="20"/>
      </w:rPr>
    </w:pPr>
    <w:r>
      <w:rPr>
        <w:rFonts w:ascii="Verdana" w:hAnsi="Verdana"/>
        <w:b/>
        <w:sz w:val="20"/>
      </w:rPr>
      <w:t>Invitation to Tender Guidance</w:t>
    </w:r>
  </w:p>
  <w:p w14:paraId="58BCCFD5" w14:textId="77777777" w:rsidR="00F13C4B" w:rsidRDefault="00F13C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F13C4B" w:rsidRDefault="00F13C4B" w:rsidP="004D422D">
    <w:pPr>
      <w:pStyle w:val="Header"/>
    </w:pPr>
  </w:p>
  <w:p w14:paraId="11BDC8AB" w14:textId="77777777" w:rsidR="00F13C4B" w:rsidRDefault="00F13C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F13C4B" w:rsidRDefault="00F13C4B" w:rsidP="004D422D">
    <w:pPr>
      <w:pStyle w:val="Header"/>
    </w:pPr>
  </w:p>
  <w:p w14:paraId="210255D7" w14:textId="77777777" w:rsidR="00F13C4B" w:rsidRDefault="00F13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5"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0"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CF38A7"/>
    <w:multiLevelType w:val="hybridMultilevel"/>
    <w:tmpl w:val="B9801AFC"/>
    <w:lvl w:ilvl="0" w:tplc="F002166E">
      <w:start w:val="2"/>
      <w:numFmt w:val="bullet"/>
      <w:lvlText w:val="-"/>
      <w:lvlJc w:val="left"/>
      <w:pPr>
        <w:ind w:left="410" w:hanging="360"/>
      </w:pPr>
      <w:rPr>
        <w:rFonts w:ascii="Calibri" w:eastAsia="Times New Roman"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8"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5"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32"/>
  </w:num>
  <w:num w:numId="4">
    <w:abstractNumId w:val="35"/>
  </w:num>
  <w:num w:numId="5">
    <w:abstractNumId w:val="0"/>
  </w:num>
  <w:num w:numId="6">
    <w:abstractNumId w:val="18"/>
  </w:num>
  <w:num w:numId="7">
    <w:abstractNumId w:val="31"/>
  </w:num>
  <w:num w:numId="8">
    <w:abstractNumId w:val="22"/>
  </w:num>
  <w:num w:numId="9">
    <w:abstractNumId w:val="20"/>
  </w:num>
  <w:num w:numId="10">
    <w:abstractNumId w:val="17"/>
  </w:num>
  <w:num w:numId="11">
    <w:abstractNumId w:val="29"/>
  </w:num>
  <w:num w:numId="12">
    <w:abstractNumId w:val="7"/>
  </w:num>
  <w:num w:numId="13">
    <w:abstractNumId w:val="5"/>
  </w:num>
  <w:num w:numId="14">
    <w:abstractNumId w:val="36"/>
  </w:num>
  <w:num w:numId="15">
    <w:abstractNumId w:val="34"/>
  </w:num>
  <w:num w:numId="16">
    <w:abstractNumId w:val="11"/>
  </w:num>
  <w:num w:numId="17">
    <w:abstractNumId w:val="37"/>
  </w:num>
  <w:num w:numId="18">
    <w:abstractNumId w:val="9"/>
  </w:num>
  <w:num w:numId="19">
    <w:abstractNumId w:val="26"/>
  </w:num>
  <w:num w:numId="20">
    <w:abstractNumId w:val="24"/>
  </w:num>
  <w:num w:numId="21">
    <w:abstractNumId w:val="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53F36"/>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E9A"/>
    <w:rsid w:val="000C0383"/>
    <w:rsid w:val="000C213B"/>
    <w:rsid w:val="000C30FC"/>
    <w:rsid w:val="000C3AF3"/>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49E0"/>
    <w:rsid w:val="00125122"/>
    <w:rsid w:val="001325A9"/>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DC2"/>
    <w:rsid w:val="00176765"/>
    <w:rsid w:val="001772A7"/>
    <w:rsid w:val="00181AFD"/>
    <w:rsid w:val="00184E26"/>
    <w:rsid w:val="00185A26"/>
    <w:rsid w:val="00185CFB"/>
    <w:rsid w:val="001907CD"/>
    <w:rsid w:val="00191178"/>
    <w:rsid w:val="0019162E"/>
    <w:rsid w:val="00192D01"/>
    <w:rsid w:val="0019485A"/>
    <w:rsid w:val="00194F24"/>
    <w:rsid w:val="00196985"/>
    <w:rsid w:val="001A07F8"/>
    <w:rsid w:val="001A19D1"/>
    <w:rsid w:val="001A5532"/>
    <w:rsid w:val="001A5C7A"/>
    <w:rsid w:val="001A5E47"/>
    <w:rsid w:val="001B1EB6"/>
    <w:rsid w:val="001B43C1"/>
    <w:rsid w:val="001B50F7"/>
    <w:rsid w:val="001B6E33"/>
    <w:rsid w:val="001B7375"/>
    <w:rsid w:val="001C1FFE"/>
    <w:rsid w:val="001C232C"/>
    <w:rsid w:val="001C331F"/>
    <w:rsid w:val="001C45CC"/>
    <w:rsid w:val="001C715B"/>
    <w:rsid w:val="001C7D2F"/>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53E8"/>
    <w:rsid w:val="001F53F4"/>
    <w:rsid w:val="001F5484"/>
    <w:rsid w:val="001F7255"/>
    <w:rsid w:val="001F78FD"/>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23C5"/>
    <w:rsid w:val="002732F4"/>
    <w:rsid w:val="0027471F"/>
    <w:rsid w:val="00274C93"/>
    <w:rsid w:val="00276B30"/>
    <w:rsid w:val="0028161D"/>
    <w:rsid w:val="002827B6"/>
    <w:rsid w:val="00283330"/>
    <w:rsid w:val="00285D16"/>
    <w:rsid w:val="00286E20"/>
    <w:rsid w:val="0028765C"/>
    <w:rsid w:val="00287B47"/>
    <w:rsid w:val="0029112F"/>
    <w:rsid w:val="0029183E"/>
    <w:rsid w:val="00293959"/>
    <w:rsid w:val="002A1878"/>
    <w:rsid w:val="002A4D93"/>
    <w:rsid w:val="002A624D"/>
    <w:rsid w:val="002B2E57"/>
    <w:rsid w:val="002B35E8"/>
    <w:rsid w:val="002B38C6"/>
    <w:rsid w:val="002B5FDF"/>
    <w:rsid w:val="002C0083"/>
    <w:rsid w:val="002C0491"/>
    <w:rsid w:val="002C2E6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2D24"/>
    <w:rsid w:val="002F35F3"/>
    <w:rsid w:val="002F3917"/>
    <w:rsid w:val="002F3A00"/>
    <w:rsid w:val="002F4178"/>
    <w:rsid w:val="002F56B6"/>
    <w:rsid w:val="002F5D63"/>
    <w:rsid w:val="002F5E14"/>
    <w:rsid w:val="002F6010"/>
    <w:rsid w:val="002F6106"/>
    <w:rsid w:val="0030136A"/>
    <w:rsid w:val="00302477"/>
    <w:rsid w:val="00303D1D"/>
    <w:rsid w:val="00305887"/>
    <w:rsid w:val="0030598C"/>
    <w:rsid w:val="00305FB5"/>
    <w:rsid w:val="00306D49"/>
    <w:rsid w:val="0030749D"/>
    <w:rsid w:val="0031075C"/>
    <w:rsid w:val="0031099E"/>
    <w:rsid w:val="0031338E"/>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A4C"/>
    <w:rsid w:val="00406D28"/>
    <w:rsid w:val="004071CD"/>
    <w:rsid w:val="0040749E"/>
    <w:rsid w:val="00410659"/>
    <w:rsid w:val="004129EE"/>
    <w:rsid w:val="0041333F"/>
    <w:rsid w:val="004139B0"/>
    <w:rsid w:val="004154F4"/>
    <w:rsid w:val="00417DCF"/>
    <w:rsid w:val="004210BB"/>
    <w:rsid w:val="00426332"/>
    <w:rsid w:val="00430EE0"/>
    <w:rsid w:val="00431BCA"/>
    <w:rsid w:val="004338D9"/>
    <w:rsid w:val="00440E73"/>
    <w:rsid w:val="004410FF"/>
    <w:rsid w:val="0044301B"/>
    <w:rsid w:val="00443DB2"/>
    <w:rsid w:val="00444938"/>
    <w:rsid w:val="00452E86"/>
    <w:rsid w:val="004531E8"/>
    <w:rsid w:val="00455AF7"/>
    <w:rsid w:val="00455F14"/>
    <w:rsid w:val="0045730C"/>
    <w:rsid w:val="00462E39"/>
    <w:rsid w:val="00463088"/>
    <w:rsid w:val="004636A3"/>
    <w:rsid w:val="004648B6"/>
    <w:rsid w:val="0046769C"/>
    <w:rsid w:val="00471011"/>
    <w:rsid w:val="00471B71"/>
    <w:rsid w:val="00475947"/>
    <w:rsid w:val="00475955"/>
    <w:rsid w:val="00475B7D"/>
    <w:rsid w:val="00476F36"/>
    <w:rsid w:val="00480C83"/>
    <w:rsid w:val="0048382D"/>
    <w:rsid w:val="004840AB"/>
    <w:rsid w:val="004842FE"/>
    <w:rsid w:val="0048432F"/>
    <w:rsid w:val="00487A00"/>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0E0E"/>
    <w:rsid w:val="004C1B66"/>
    <w:rsid w:val="004C3575"/>
    <w:rsid w:val="004C418B"/>
    <w:rsid w:val="004C7B99"/>
    <w:rsid w:val="004D33D4"/>
    <w:rsid w:val="004D422D"/>
    <w:rsid w:val="004D5F5B"/>
    <w:rsid w:val="004D751E"/>
    <w:rsid w:val="004D7D09"/>
    <w:rsid w:val="004E1A50"/>
    <w:rsid w:val="004E1CCD"/>
    <w:rsid w:val="004E4E53"/>
    <w:rsid w:val="004E5FEE"/>
    <w:rsid w:val="004F1298"/>
    <w:rsid w:val="004F7A8E"/>
    <w:rsid w:val="00500F50"/>
    <w:rsid w:val="005019F3"/>
    <w:rsid w:val="005029D6"/>
    <w:rsid w:val="00505CA6"/>
    <w:rsid w:val="00505F8E"/>
    <w:rsid w:val="00512DF0"/>
    <w:rsid w:val="00516E1C"/>
    <w:rsid w:val="00517D1E"/>
    <w:rsid w:val="005219D9"/>
    <w:rsid w:val="005227FE"/>
    <w:rsid w:val="00523852"/>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E0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5C0B"/>
    <w:rsid w:val="005B74BA"/>
    <w:rsid w:val="005C15EC"/>
    <w:rsid w:val="005D264A"/>
    <w:rsid w:val="005D4B06"/>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0CDB"/>
    <w:rsid w:val="00652D09"/>
    <w:rsid w:val="00652F5E"/>
    <w:rsid w:val="00654BC0"/>
    <w:rsid w:val="00655C3E"/>
    <w:rsid w:val="0065622B"/>
    <w:rsid w:val="00661433"/>
    <w:rsid w:val="00663C62"/>
    <w:rsid w:val="00671A31"/>
    <w:rsid w:val="00672B38"/>
    <w:rsid w:val="00674382"/>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2C1D"/>
    <w:rsid w:val="006B45B6"/>
    <w:rsid w:val="006B637B"/>
    <w:rsid w:val="006B6999"/>
    <w:rsid w:val="006C1530"/>
    <w:rsid w:val="006C298A"/>
    <w:rsid w:val="006C3530"/>
    <w:rsid w:val="006C5B15"/>
    <w:rsid w:val="006C6177"/>
    <w:rsid w:val="006C6550"/>
    <w:rsid w:val="006C6B01"/>
    <w:rsid w:val="006D129B"/>
    <w:rsid w:val="006D1356"/>
    <w:rsid w:val="006D466E"/>
    <w:rsid w:val="006D4E23"/>
    <w:rsid w:val="006D7093"/>
    <w:rsid w:val="006E22A3"/>
    <w:rsid w:val="006E3F51"/>
    <w:rsid w:val="006E496D"/>
    <w:rsid w:val="006E5875"/>
    <w:rsid w:val="006E7E8F"/>
    <w:rsid w:val="006F18D6"/>
    <w:rsid w:val="006F1ABC"/>
    <w:rsid w:val="006F3EDE"/>
    <w:rsid w:val="007009E3"/>
    <w:rsid w:val="0070185B"/>
    <w:rsid w:val="007021B4"/>
    <w:rsid w:val="007021D3"/>
    <w:rsid w:val="00702232"/>
    <w:rsid w:val="00702CDC"/>
    <w:rsid w:val="00704230"/>
    <w:rsid w:val="00705907"/>
    <w:rsid w:val="00705B07"/>
    <w:rsid w:val="00706243"/>
    <w:rsid w:val="00707A77"/>
    <w:rsid w:val="00707B8D"/>
    <w:rsid w:val="007158A9"/>
    <w:rsid w:val="00715901"/>
    <w:rsid w:val="00715E12"/>
    <w:rsid w:val="00722D06"/>
    <w:rsid w:val="0072464C"/>
    <w:rsid w:val="00724F50"/>
    <w:rsid w:val="00726369"/>
    <w:rsid w:val="00730D92"/>
    <w:rsid w:val="00730E72"/>
    <w:rsid w:val="0073395E"/>
    <w:rsid w:val="007343C9"/>
    <w:rsid w:val="007354B3"/>
    <w:rsid w:val="00735822"/>
    <w:rsid w:val="0073613E"/>
    <w:rsid w:val="0073730D"/>
    <w:rsid w:val="00742DF0"/>
    <w:rsid w:val="00743CD4"/>
    <w:rsid w:val="007444EE"/>
    <w:rsid w:val="00744FF8"/>
    <w:rsid w:val="00747211"/>
    <w:rsid w:val="007514A4"/>
    <w:rsid w:val="00752475"/>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7F3E"/>
    <w:rsid w:val="007B1B26"/>
    <w:rsid w:val="007B269A"/>
    <w:rsid w:val="007B2A4E"/>
    <w:rsid w:val="007B429E"/>
    <w:rsid w:val="007B45BE"/>
    <w:rsid w:val="007B6B71"/>
    <w:rsid w:val="007C4CBD"/>
    <w:rsid w:val="007C4DA9"/>
    <w:rsid w:val="007C5025"/>
    <w:rsid w:val="007D042D"/>
    <w:rsid w:val="007D090B"/>
    <w:rsid w:val="007D3DF5"/>
    <w:rsid w:val="007D48C9"/>
    <w:rsid w:val="007E131E"/>
    <w:rsid w:val="007E366A"/>
    <w:rsid w:val="007F2AC2"/>
    <w:rsid w:val="007F43EE"/>
    <w:rsid w:val="007F7A06"/>
    <w:rsid w:val="0080312E"/>
    <w:rsid w:val="008036B3"/>
    <w:rsid w:val="00805E34"/>
    <w:rsid w:val="00805F3C"/>
    <w:rsid w:val="008106F0"/>
    <w:rsid w:val="00812E50"/>
    <w:rsid w:val="00812FA9"/>
    <w:rsid w:val="008170C2"/>
    <w:rsid w:val="0082083F"/>
    <w:rsid w:val="00820D02"/>
    <w:rsid w:val="0082272A"/>
    <w:rsid w:val="008260C4"/>
    <w:rsid w:val="0082640F"/>
    <w:rsid w:val="00826D9E"/>
    <w:rsid w:val="00830AB7"/>
    <w:rsid w:val="00833B96"/>
    <w:rsid w:val="00834DEF"/>
    <w:rsid w:val="008358AA"/>
    <w:rsid w:val="0083614E"/>
    <w:rsid w:val="008365E9"/>
    <w:rsid w:val="0083668D"/>
    <w:rsid w:val="00836EBD"/>
    <w:rsid w:val="00837148"/>
    <w:rsid w:val="00843179"/>
    <w:rsid w:val="00845DB1"/>
    <w:rsid w:val="0084612A"/>
    <w:rsid w:val="00850FB0"/>
    <w:rsid w:val="00854FCA"/>
    <w:rsid w:val="008553CF"/>
    <w:rsid w:val="008557C6"/>
    <w:rsid w:val="00856FB1"/>
    <w:rsid w:val="00863A71"/>
    <w:rsid w:val="00863DA7"/>
    <w:rsid w:val="00863EE8"/>
    <w:rsid w:val="0086440E"/>
    <w:rsid w:val="00865684"/>
    <w:rsid w:val="0086609E"/>
    <w:rsid w:val="00867718"/>
    <w:rsid w:val="008706B7"/>
    <w:rsid w:val="00870DC9"/>
    <w:rsid w:val="008751B9"/>
    <w:rsid w:val="00877E65"/>
    <w:rsid w:val="008800B5"/>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2C49"/>
    <w:rsid w:val="008A3826"/>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14E"/>
    <w:rsid w:val="00997ABD"/>
    <w:rsid w:val="009A0765"/>
    <w:rsid w:val="009A112E"/>
    <w:rsid w:val="009A144B"/>
    <w:rsid w:val="009A2814"/>
    <w:rsid w:val="009A4655"/>
    <w:rsid w:val="009B0099"/>
    <w:rsid w:val="009B5EF3"/>
    <w:rsid w:val="009B6409"/>
    <w:rsid w:val="009C46E5"/>
    <w:rsid w:val="009D6201"/>
    <w:rsid w:val="009D6C17"/>
    <w:rsid w:val="009E1D7E"/>
    <w:rsid w:val="009E383B"/>
    <w:rsid w:val="009E3FA8"/>
    <w:rsid w:val="00A018B1"/>
    <w:rsid w:val="00A01FA8"/>
    <w:rsid w:val="00A046F9"/>
    <w:rsid w:val="00A047FA"/>
    <w:rsid w:val="00A0625E"/>
    <w:rsid w:val="00A0663B"/>
    <w:rsid w:val="00A069B6"/>
    <w:rsid w:val="00A070BA"/>
    <w:rsid w:val="00A10337"/>
    <w:rsid w:val="00A123C4"/>
    <w:rsid w:val="00A125B2"/>
    <w:rsid w:val="00A131CE"/>
    <w:rsid w:val="00A22B4E"/>
    <w:rsid w:val="00A31F65"/>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E84"/>
    <w:rsid w:val="00A72C82"/>
    <w:rsid w:val="00A74AFC"/>
    <w:rsid w:val="00A7662C"/>
    <w:rsid w:val="00A77296"/>
    <w:rsid w:val="00A77591"/>
    <w:rsid w:val="00A777BA"/>
    <w:rsid w:val="00A806F3"/>
    <w:rsid w:val="00A80A11"/>
    <w:rsid w:val="00A822C0"/>
    <w:rsid w:val="00A84686"/>
    <w:rsid w:val="00A8668E"/>
    <w:rsid w:val="00A9030C"/>
    <w:rsid w:val="00A9114A"/>
    <w:rsid w:val="00A93252"/>
    <w:rsid w:val="00A95E02"/>
    <w:rsid w:val="00AA07C3"/>
    <w:rsid w:val="00AA1164"/>
    <w:rsid w:val="00AA2DC0"/>
    <w:rsid w:val="00AA49C8"/>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716A"/>
    <w:rsid w:val="00AF10AE"/>
    <w:rsid w:val="00AF1592"/>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4FD0"/>
    <w:rsid w:val="00B35673"/>
    <w:rsid w:val="00B356C2"/>
    <w:rsid w:val="00B36076"/>
    <w:rsid w:val="00B37A57"/>
    <w:rsid w:val="00B37A8D"/>
    <w:rsid w:val="00B412DF"/>
    <w:rsid w:val="00B425BE"/>
    <w:rsid w:val="00B433A2"/>
    <w:rsid w:val="00B4425F"/>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0C07"/>
    <w:rsid w:val="00B72E18"/>
    <w:rsid w:val="00B74E7A"/>
    <w:rsid w:val="00B76289"/>
    <w:rsid w:val="00B8146C"/>
    <w:rsid w:val="00B8152A"/>
    <w:rsid w:val="00B81C32"/>
    <w:rsid w:val="00B820C5"/>
    <w:rsid w:val="00B860F9"/>
    <w:rsid w:val="00B9127B"/>
    <w:rsid w:val="00BA0095"/>
    <w:rsid w:val="00BA31B4"/>
    <w:rsid w:val="00BA4323"/>
    <w:rsid w:val="00BA51DD"/>
    <w:rsid w:val="00BA6886"/>
    <w:rsid w:val="00BA6E12"/>
    <w:rsid w:val="00BB0EED"/>
    <w:rsid w:val="00BB1A2C"/>
    <w:rsid w:val="00BB1F9C"/>
    <w:rsid w:val="00BB3E47"/>
    <w:rsid w:val="00BB4BCA"/>
    <w:rsid w:val="00BB5C44"/>
    <w:rsid w:val="00BB6381"/>
    <w:rsid w:val="00BB74E0"/>
    <w:rsid w:val="00BC2BB3"/>
    <w:rsid w:val="00BC2ED8"/>
    <w:rsid w:val="00BC4AF8"/>
    <w:rsid w:val="00BC5EB5"/>
    <w:rsid w:val="00BC61CB"/>
    <w:rsid w:val="00BC7915"/>
    <w:rsid w:val="00BD2C2A"/>
    <w:rsid w:val="00BD4798"/>
    <w:rsid w:val="00BD6712"/>
    <w:rsid w:val="00BE0CB9"/>
    <w:rsid w:val="00BE1344"/>
    <w:rsid w:val="00BE16B5"/>
    <w:rsid w:val="00BE4E68"/>
    <w:rsid w:val="00BE6594"/>
    <w:rsid w:val="00BF08AA"/>
    <w:rsid w:val="00BF41E0"/>
    <w:rsid w:val="00BF5F79"/>
    <w:rsid w:val="00BF7467"/>
    <w:rsid w:val="00C022B3"/>
    <w:rsid w:val="00C045D2"/>
    <w:rsid w:val="00C046B9"/>
    <w:rsid w:val="00C051E7"/>
    <w:rsid w:val="00C06279"/>
    <w:rsid w:val="00C101F9"/>
    <w:rsid w:val="00C11CBB"/>
    <w:rsid w:val="00C11E71"/>
    <w:rsid w:val="00C12955"/>
    <w:rsid w:val="00C13F03"/>
    <w:rsid w:val="00C1550C"/>
    <w:rsid w:val="00C157AF"/>
    <w:rsid w:val="00C15BF0"/>
    <w:rsid w:val="00C161A4"/>
    <w:rsid w:val="00C167DC"/>
    <w:rsid w:val="00C20B70"/>
    <w:rsid w:val="00C23258"/>
    <w:rsid w:val="00C237E8"/>
    <w:rsid w:val="00C24C88"/>
    <w:rsid w:val="00C250A4"/>
    <w:rsid w:val="00C25D5F"/>
    <w:rsid w:val="00C30723"/>
    <w:rsid w:val="00C31214"/>
    <w:rsid w:val="00C34E88"/>
    <w:rsid w:val="00C3609F"/>
    <w:rsid w:val="00C3652D"/>
    <w:rsid w:val="00C3799D"/>
    <w:rsid w:val="00C42511"/>
    <w:rsid w:val="00C43867"/>
    <w:rsid w:val="00C44FCE"/>
    <w:rsid w:val="00C45B61"/>
    <w:rsid w:val="00C505A6"/>
    <w:rsid w:val="00C512D8"/>
    <w:rsid w:val="00C540DC"/>
    <w:rsid w:val="00C55239"/>
    <w:rsid w:val="00C56F16"/>
    <w:rsid w:val="00C57F4A"/>
    <w:rsid w:val="00C60DAF"/>
    <w:rsid w:val="00C62643"/>
    <w:rsid w:val="00C627D9"/>
    <w:rsid w:val="00C62A97"/>
    <w:rsid w:val="00C63326"/>
    <w:rsid w:val="00C672ED"/>
    <w:rsid w:val="00C67336"/>
    <w:rsid w:val="00C7222B"/>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3835"/>
    <w:rsid w:val="00CA42D3"/>
    <w:rsid w:val="00CA513F"/>
    <w:rsid w:val="00CA6890"/>
    <w:rsid w:val="00CB31D2"/>
    <w:rsid w:val="00CB590E"/>
    <w:rsid w:val="00CB7DB1"/>
    <w:rsid w:val="00CC0B7F"/>
    <w:rsid w:val="00CC1154"/>
    <w:rsid w:val="00CC15AF"/>
    <w:rsid w:val="00CC220B"/>
    <w:rsid w:val="00CC3193"/>
    <w:rsid w:val="00CC3827"/>
    <w:rsid w:val="00CC46F9"/>
    <w:rsid w:val="00CC5CEC"/>
    <w:rsid w:val="00CC5DF0"/>
    <w:rsid w:val="00CC6E48"/>
    <w:rsid w:val="00CC7786"/>
    <w:rsid w:val="00CD1D56"/>
    <w:rsid w:val="00CD4071"/>
    <w:rsid w:val="00CD6CD3"/>
    <w:rsid w:val="00CE1AEB"/>
    <w:rsid w:val="00CE35B7"/>
    <w:rsid w:val="00CE46C4"/>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800"/>
    <w:rsid w:val="00D27C3B"/>
    <w:rsid w:val="00D31C41"/>
    <w:rsid w:val="00D31C7F"/>
    <w:rsid w:val="00D3481D"/>
    <w:rsid w:val="00D35CC4"/>
    <w:rsid w:val="00D37A7E"/>
    <w:rsid w:val="00D429F2"/>
    <w:rsid w:val="00D42B89"/>
    <w:rsid w:val="00D43615"/>
    <w:rsid w:val="00D439A4"/>
    <w:rsid w:val="00D44A68"/>
    <w:rsid w:val="00D47BAE"/>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1869"/>
    <w:rsid w:val="00DF5085"/>
    <w:rsid w:val="00E017EE"/>
    <w:rsid w:val="00E04E46"/>
    <w:rsid w:val="00E0640A"/>
    <w:rsid w:val="00E066A5"/>
    <w:rsid w:val="00E07214"/>
    <w:rsid w:val="00E0770E"/>
    <w:rsid w:val="00E11848"/>
    <w:rsid w:val="00E1298F"/>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1B8"/>
    <w:rsid w:val="00E548E3"/>
    <w:rsid w:val="00E54A98"/>
    <w:rsid w:val="00E559A3"/>
    <w:rsid w:val="00E55ACC"/>
    <w:rsid w:val="00E62C19"/>
    <w:rsid w:val="00E62FA4"/>
    <w:rsid w:val="00E64737"/>
    <w:rsid w:val="00E70AEE"/>
    <w:rsid w:val="00E715EF"/>
    <w:rsid w:val="00E728D8"/>
    <w:rsid w:val="00E7427B"/>
    <w:rsid w:val="00E753BA"/>
    <w:rsid w:val="00E75857"/>
    <w:rsid w:val="00E765C3"/>
    <w:rsid w:val="00E76F0C"/>
    <w:rsid w:val="00E80304"/>
    <w:rsid w:val="00E81177"/>
    <w:rsid w:val="00E84F48"/>
    <w:rsid w:val="00E85C98"/>
    <w:rsid w:val="00E915F8"/>
    <w:rsid w:val="00E94C51"/>
    <w:rsid w:val="00E96D57"/>
    <w:rsid w:val="00E97363"/>
    <w:rsid w:val="00E97F60"/>
    <w:rsid w:val="00EA0AE7"/>
    <w:rsid w:val="00EA3B64"/>
    <w:rsid w:val="00EA542F"/>
    <w:rsid w:val="00EA7A44"/>
    <w:rsid w:val="00EB0069"/>
    <w:rsid w:val="00EB1014"/>
    <w:rsid w:val="00EB27FE"/>
    <w:rsid w:val="00EB3AD4"/>
    <w:rsid w:val="00EB46D8"/>
    <w:rsid w:val="00EB4896"/>
    <w:rsid w:val="00EB6872"/>
    <w:rsid w:val="00EB745F"/>
    <w:rsid w:val="00EC019F"/>
    <w:rsid w:val="00EC1B37"/>
    <w:rsid w:val="00EC22BC"/>
    <w:rsid w:val="00EC2DDD"/>
    <w:rsid w:val="00EC3BE7"/>
    <w:rsid w:val="00EC4299"/>
    <w:rsid w:val="00EC49C8"/>
    <w:rsid w:val="00EC5420"/>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6A62"/>
    <w:rsid w:val="00EF76ED"/>
    <w:rsid w:val="00F00258"/>
    <w:rsid w:val="00F00F6B"/>
    <w:rsid w:val="00F01A31"/>
    <w:rsid w:val="00F057BE"/>
    <w:rsid w:val="00F119F2"/>
    <w:rsid w:val="00F12BA2"/>
    <w:rsid w:val="00F13328"/>
    <w:rsid w:val="00F139F8"/>
    <w:rsid w:val="00F13C4B"/>
    <w:rsid w:val="00F1694C"/>
    <w:rsid w:val="00F17241"/>
    <w:rsid w:val="00F17401"/>
    <w:rsid w:val="00F17492"/>
    <w:rsid w:val="00F210D3"/>
    <w:rsid w:val="00F23DED"/>
    <w:rsid w:val="00F25534"/>
    <w:rsid w:val="00F31AA3"/>
    <w:rsid w:val="00F32956"/>
    <w:rsid w:val="00F34997"/>
    <w:rsid w:val="00F354FF"/>
    <w:rsid w:val="00F36655"/>
    <w:rsid w:val="00F40637"/>
    <w:rsid w:val="00F41AEA"/>
    <w:rsid w:val="00F427E3"/>
    <w:rsid w:val="00F46BE3"/>
    <w:rsid w:val="00F474FB"/>
    <w:rsid w:val="00F47F8A"/>
    <w:rsid w:val="00F5179C"/>
    <w:rsid w:val="00F5429B"/>
    <w:rsid w:val="00F74961"/>
    <w:rsid w:val="00F74D61"/>
    <w:rsid w:val="00F75312"/>
    <w:rsid w:val="00F778C4"/>
    <w:rsid w:val="00F77A06"/>
    <w:rsid w:val="00F80CD1"/>
    <w:rsid w:val="00F8158A"/>
    <w:rsid w:val="00F840BC"/>
    <w:rsid w:val="00F842BC"/>
    <w:rsid w:val="00F84EC6"/>
    <w:rsid w:val="00F87366"/>
    <w:rsid w:val="00F9079A"/>
    <w:rsid w:val="00F957AE"/>
    <w:rsid w:val="00F96E67"/>
    <w:rsid w:val="00F971B8"/>
    <w:rsid w:val="00FA2106"/>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58186">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484399038">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enders@marjon.ac.uk" TargetMode="External"/><Relationship Id="rId18" Type="http://schemas.openxmlformats.org/officeDocument/2006/relationships/hyperlink" Target="http://ec.europa.eu/enterprise/policies/sme/facts-figures-analysis/sme-definitio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tenders@marjon@ac.u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nders@marjon.ac.u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tenders@marjon.ac.uk" TargetMode="Externa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4643</Words>
  <Characters>26471</Characters>
  <Application>Microsoft Office Word</Application>
  <DocSecurity>0</DocSecurity>
  <Lines>220</Lines>
  <Paragraphs>62</Paragraphs>
  <ScaleCrop>false</ScaleCrop>
  <Company/>
  <LinksUpToDate>false</LinksUpToDate>
  <CharactersWithSpaces>31052</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2021-12-16T13:59:00Z</dcterms:created>
  <dcterms:modified xsi:type="dcterms:W3CDTF">2022-05-05T10:57:00Z</dcterms:modified>
</cp:coreProperties>
</file>